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304C" w14:textId="77777777" w:rsidR="008B4840" w:rsidRPr="002F6447" w:rsidRDefault="004B7624">
      <w:pPr>
        <w:pBdr>
          <w:top w:val="nil"/>
          <w:left w:val="nil"/>
          <w:bottom w:val="nil"/>
          <w:right w:val="nil"/>
          <w:between w:val="nil"/>
        </w:pBdr>
        <w:rPr>
          <w:b/>
          <w:color w:val="000000"/>
        </w:rPr>
      </w:pPr>
      <w:r w:rsidRPr="002F6447">
        <w:rPr>
          <w:b/>
          <w:color w:val="000000"/>
        </w:rPr>
        <w:t>TURVATEENUSE LEPING  T2204</w:t>
      </w:r>
    </w:p>
    <w:p w14:paraId="325FCCEB" w14:textId="77777777" w:rsidR="008B4840" w:rsidRPr="002F6447" w:rsidRDefault="008B4840">
      <w:pPr>
        <w:pBdr>
          <w:top w:val="nil"/>
          <w:left w:val="nil"/>
          <w:bottom w:val="nil"/>
          <w:right w:val="nil"/>
          <w:between w:val="nil"/>
        </w:pBdr>
        <w:jc w:val="both"/>
        <w:rPr>
          <w:color w:val="000000"/>
        </w:rPr>
      </w:pPr>
    </w:p>
    <w:p w14:paraId="20453022" w14:textId="77777777" w:rsidR="008B4840" w:rsidRPr="002F6447" w:rsidRDefault="004B7624">
      <w:pPr>
        <w:pBdr>
          <w:top w:val="nil"/>
          <w:left w:val="nil"/>
          <w:bottom w:val="nil"/>
          <w:right w:val="nil"/>
          <w:between w:val="nil"/>
        </w:pBdr>
        <w:jc w:val="both"/>
        <w:rPr>
          <w:color w:val="000000"/>
        </w:rPr>
      </w:pPr>
      <w:r w:rsidRPr="002F6447">
        <w:rPr>
          <w:color w:val="000000"/>
        </w:rPr>
        <w:t xml:space="preserve">Käesolev turvateenuse leping (edaspidi nimetatud </w:t>
      </w:r>
      <w:r w:rsidRPr="002F6447">
        <w:rPr>
          <w:b/>
          <w:color w:val="000000"/>
        </w:rPr>
        <w:t>LEPING</w:t>
      </w:r>
      <w:r w:rsidRPr="002F6447">
        <w:rPr>
          <w:color w:val="000000"/>
        </w:rPr>
        <w:t>) on sõlmitud:</w:t>
      </w:r>
    </w:p>
    <w:p w14:paraId="19545D3F" w14:textId="77777777" w:rsidR="008B4840" w:rsidRPr="002F6447" w:rsidRDefault="008B4840">
      <w:pPr>
        <w:pBdr>
          <w:top w:val="nil"/>
          <w:left w:val="nil"/>
          <w:bottom w:val="nil"/>
          <w:right w:val="nil"/>
          <w:between w:val="nil"/>
        </w:pBdr>
        <w:jc w:val="both"/>
        <w:rPr>
          <w:color w:val="000000"/>
        </w:rPr>
      </w:pPr>
    </w:p>
    <w:p w14:paraId="548A0C02" w14:textId="77777777" w:rsidR="008B4840" w:rsidRPr="002F6447" w:rsidRDefault="004B7624">
      <w:pPr>
        <w:pBdr>
          <w:top w:val="nil"/>
          <w:left w:val="nil"/>
          <w:bottom w:val="nil"/>
          <w:right w:val="nil"/>
          <w:between w:val="nil"/>
        </w:pBdr>
        <w:jc w:val="right"/>
        <w:rPr>
          <w:color w:val="000000"/>
        </w:rPr>
      </w:pPr>
      <w:r w:rsidRPr="002F6447">
        <w:rPr>
          <w:b/>
        </w:rPr>
        <w:t>10.</w:t>
      </w:r>
      <w:r w:rsidRPr="002F6447">
        <w:rPr>
          <w:b/>
          <w:color w:val="000000"/>
        </w:rPr>
        <w:t>M</w:t>
      </w:r>
      <w:r w:rsidRPr="002F6447">
        <w:rPr>
          <w:b/>
        </w:rPr>
        <w:t>ai</w:t>
      </w:r>
      <w:r w:rsidRPr="002F6447">
        <w:rPr>
          <w:b/>
          <w:color w:val="000000"/>
        </w:rPr>
        <w:t xml:space="preserve"> 202</w:t>
      </w:r>
      <w:r w:rsidRPr="002F6447">
        <w:rPr>
          <w:b/>
        </w:rPr>
        <w:t>4</w:t>
      </w:r>
      <w:r w:rsidRPr="002F6447">
        <w:rPr>
          <w:b/>
          <w:color w:val="000000"/>
        </w:rPr>
        <w:t>. a</w:t>
      </w:r>
    </w:p>
    <w:p w14:paraId="4EFB8590" w14:textId="77777777" w:rsidR="008B4840" w:rsidRPr="002F6447" w:rsidRDefault="004B7624">
      <w:pPr>
        <w:pBdr>
          <w:top w:val="nil"/>
          <w:left w:val="nil"/>
          <w:bottom w:val="nil"/>
          <w:right w:val="nil"/>
          <w:between w:val="nil"/>
        </w:pBdr>
        <w:jc w:val="right"/>
        <w:rPr>
          <w:color w:val="000000"/>
        </w:rPr>
      </w:pPr>
      <w:r w:rsidRPr="002F6447">
        <w:rPr>
          <w:color w:val="000000"/>
        </w:rPr>
        <w:t>Tartus,</w:t>
      </w:r>
    </w:p>
    <w:p w14:paraId="223FC12D" w14:textId="77777777" w:rsidR="008B4840" w:rsidRPr="002F6447" w:rsidRDefault="008B4840">
      <w:pPr>
        <w:pBdr>
          <w:top w:val="nil"/>
          <w:left w:val="nil"/>
          <w:bottom w:val="nil"/>
          <w:right w:val="nil"/>
          <w:between w:val="nil"/>
        </w:pBdr>
        <w:jc w:val="both"/>
        <w:rPr>
          <w:color w:val="000000"/>
        </w:rPr>
      </w:pPr>
    </w:p>
    <w:p w14:paraId="02E2A95A" w14:textId="77777777" w:rsidR="008B4840" w:rsidRPr="002F6447" w:rsidRDefault="004B7624">
      <w:pPr>
        <w:pBdr>
          <w:top w:val="nil"/>
          <w:left w:val="nil"/>
          <w:bottom w:val="nil"/>
          <w:right w:val="nil"/>
          <w:between w:val="nil"/>
        </w:pBdr>
        <w:jc w:val="both"/>
        <w:rPr>
          <w:color w:val="000000"/>
        </w:rPr>
      </w:pPr>
      <w:r w:rsidRPr="002F6447">
        <w:rPr>
          <w:b/>
          <w:color w:val="000000"/>
        </w:rPr>
        <w:t>OÜ Eventtime</w:t>
      </w:r>
      <w:r w:rsidRPr="002F6447">
        <w:rPr>
          <w:color w:val="000000"/>
        </w:rPr>
        <w:t xml:space="preserve"> (äriregistri kood: </w:t>
      </w:r>
      <w:r w:rsidRPr="002F6447">
        <w:rPr>
          <w:b/>
          <w:color w:val="000000"/>
          <w:highlight w:val="white"/>
        </w:rPr>
        <w:t>12887285</w:t>
      </w:r>
      <w:r w:rsidRPr="002F6447">
        <w:rPr>
          <w:color w:val="000000"/>
        </w:rPr>
        <w:t xml:space="preserve">; aadress: Anne 61-16, Tartu, 50703), keda esindab juhatuse liige Kaarel Lehtoja (isikukood: 38802225216; telefon 56 950 658; e-post </w:t>
      </w:r>
      <w:hyperlink r:id="rId8">
        <w:r w:rsidRPr="002F6447">
          <w:rPr>
            <w:color w:val="0000FF"/>
            <w:u w:val="single"/>
          </w:rPr>
          <w:t>kaarel@fullsecurity.ee</w:t>
        </w:r>
      </w:hyperlink>
      <w:r w:rsidRPr="002F6447">
        <w:rPr>
          <w:color w:val="000000"/>
        </w:rPr>
        <w:t xml:space="preserve">) (edaspidi nimetatud </w:t>
      </w:r>
      <w:r w:rsidRPr="002F6447">
        <w:rPr>
          <w:b/>
          <w:color w:val="000000"/>
        </w:rPr>
        <w:t>TEENUSEPAKKUJA</w:t>
      </w:r>
      <w:r w:rsidRPr="002F6447">
        <w:rPr>
          <w:color w:val="000000"/>
        </w:rPr>
        <w:t>),</w:t>
      </w:r>
    </w:p>
    <w:p w14:paraId="4C87988B" w14:textId="77777777" w:rsidR="008B4840" w:rsidRPr="002F6447" w:rsidRDefault="008B4840">
      <w:pPr>
        <w:pBdr>
          <w:top w:val="nil"/>
          <w:left w:val="nil"/>
          <w:bottom w:val="nil"/>
          <w:right w:val="nil"/>
          <w:between w:val="nil"/>
        </w:pBdr>
        <w:jc w:val="both"/>
        <w:rPr>
          <w:color w:val="000000"/>
        </w:rPr>
      </w:pPr>
    </w:p>
    <w:p w14:paraId="08F3E4D8" w14:textId="77777777" w:rsidR="008B4840" w:rsidRPr="002F6447" w:rsidRDefault="004B7624">
      <w:pPr>
        <w:pBdr>
          <w:top w:val="nil"/>
          <w:left w:val="nil"/>
          <w:bottom w:val="nil"/>
          <w:right w:val="nil"/>
          <w:between w:val="nil"/>
        </w:pBdr>
        <w:jc w:val="both"/>
        <w:rPr>
          <w:color w:val="000000"/>
        </w:rPr>
      </w:pPr>
      <w:r w:rsidRPr="002F6447">
        <w:rPr>
          <w:color w:val="000000"/>
        </w:rPr>
        <w:t>ja</w:t>
      </w:r>
    </w:p>
    <w:p w14:paraId="0F9EDC82" w14:textId="77777777" w:rsidR="008B4840" w:rsidRPr="002F6447" w:rsidRDefault="008B4840">
      <w:pPr>
        <w:pBdr>
          <w:top w:val="nil"/>
          <w:left w:val="nil"/>
          <w:bottom w:val="nil"/>
          <w:right w:val="nil"/>
          <w:between w:val="nil"/>
        </w:pBdr>
        <w:jc w:val="both"/>
        <w:rPr>
          <w:color w:val="000000"/>
        </w:rPr>
      </w:pPr>
    </w:p>
    <w:p w14:paraId="5C7E16E1" w14:textId="77777777" w:rsidR="008B4840" w:rsidRPr="002F6447" w:rsidRDefault="004B7624">
      <w:pPr>
        <w:pBdr>
          <w:top w:val="nil"/>
          <w:left w:val="nil"/>
          <w:bottom w:val="nil"/>
          <w:right w:val="nil"/>
          <w:between w:val="nil"/>
        </w:pBdr>
        <w:jc w:val="both"/>
        <w:rPr>
          <w:color w:val="000000"/>
        </w:rPr>
      </w:pPr>
      <w:r w:rsidRPr="002F6447">
        <w:rPr>
          <w:rFonts w:eastAsia="Arial"/>
          <w:b/>
          <w:color w:val="2C363A"/>
          <w:highlight w:val="white"/>
        </w:rPr>
        <w:t>MTÜ Seto Jaanituli</w:t>
      </w:r>
      <w:r w:rsidRPr="002F6447">
        <w:rPr>
          <w:rFonts w:eastAsia="Arial"/>
          <w:color w:val="2C363A"/>
          <w:highlight w:val="white"/>
        </w:rPr>
        <w:t xml:space="preserve"> </w:t>
      </w:r>
      <w:r w:rsidRPr="002F6447">
        <w:rPr>
          <w:color w:val="000000"/>
        </w:rPr>
        <w:t>(äriregistri kood:</w:t>
      </w:r>
      <w:r w:rsidRPr="002F6447">
        <w:rPr>
          <w:rFonts w:eastAsia="Verdana"/>
          <w:color w:val="000000"/>
        </w:rPr>
        <w:t xml:space="preserve"> </w:t>
      </w:r>
      <w:r w:rsidRPr="002F6447">
        <w:rPr>
          <w:rFonts w:eastAsia="Montserrat"/>
          <w:b/>
          <w:color w:val="151518"/>
          <w:highlight w:val="white"/>
        </w:rPr>
        <w:t>80419032</w:t>
      </w:r>
      <w:r w:rsidRPr="002F6447">
        <w:rPr>
          <w:color w:val="000000"/>
        </w:rPr>
        <w:t xml:space="preserve"> ; aadress: </w:t>
      </w:r>
      <w:r w:rsidRPr="002F6447">
        <w:rPr>
          <w:rFonts w:eastAsia="Montserrat"/>
          <w:highlight w:val="white"/>
        </w:rPr>
        <w:t>Võru maakond, Setomaa vald, Treski küla, Lombi, 64026</w:t>
      </w:r>
      <w:r w:rsidRPr="002F6447">
        <w:t xml:space="preserve"> </w:t>
      </w:r>
      <w:r w:rsidRPr="002F6447">
        <w:rPr>
          <w:color w:val="000000"/>
        </w:rPr>
        <w:t xml:space="preserve">keda esindab juhatuse liige </w:t>
      </w:r>
      <w:r w:rsidRPr="002F6447">
        <w:rPr>
          <w:rFonts w:eastAsia="Arial"/>
          <w:color w:val="2C363A"/>
          <w:highlight w:val="white"/>
        </w:rPr>
        <w:t xml:space="preserve">Kalle Päkk </w:t>
      </w:r>
      <w:r w:rsidRPr="002F6447">
        <w:rPr>
          <w:color w:val="000000"/>
        </w:rPr>
        <w:t xml:space="preserve">(isikukood: </w:t>
      </w:r>
      <w:r w:rsidRPr="002F6447">
        <w:rPr>
          <w:rFonts w:eastAsia="Arial"/>
          <w:color w:val="2C363A"/>
          <w:highlight w:val="white"/>
        </w:rPr>
        <w:t>39009216546</w:t>
      </w:r>
      <w:r w:rsidRPr="002F6447">
        <w:rPr>
          <w:color w:val="000000"/>
          <w:highlight w:val="white"/>
        </w:rPr>
        <w:t xml:space="preserve">, </w:t>
      </w:r>
      <w:r w:rsidRPr="002F6447">
        <w:rPr>
          <w:color w:val="000000"/>
        </w:rPr>
        <w:t xml:space="preserve">telefon: </w:t>
      </w:r>
      <w:r w:rsidRPr="002F6447">
        <w:rPr>
          <w:rFonts w:eastAsia="Arial"/>
          <w:color w:val="2C363A"/>
          <w:highlight w:val="white"/>
        </w:rPr>
        <w:t>56365387</w:t>
      </w:r>
      <w:r w:rsidRPr="002F6447">
        <w:rPr>
          <w:color w:val="000000"/>
        </w:rPr>
        <w:t xml:space="preserve">; e-post: </w:t>
      </w:r>
      <w:r w:rsidRPr="002F6447">
        <w:rPr>
          <w:rFonts w:eastAsia="Arial"/>
          <w:color w:val="2C363A"/>
          <w:highlight w:val="white"/>
        </w:rPr>
        <w:t>setojaanituli@gmail.com</w:t>
      </w:r>
      <w:r w:rsidRPr="002F6447">
        <w:rPr>
          <w:color w:val="000000"/>
        </w:rPr>
        <w:t xml:space="preserve">) (edaspidi nimetatud </w:t>
      </w:r>
      <w:r w:rsidRPr="002F6447">
        <w:rPr>
          <w:b/>
          <w:color w:val="000000"/>
        </w:rPr>
        <w:t>TEENUSE TELLIJA</w:t>
      </w:r>
      <w:r w:rsidRPr="002F6447">
        <w:rPr>
          <w:color w:val="000000"/>
        </w:rPr>
        <w:t>),</w:t>
      </w:r>
    </w:p>
    <w:p w14:paraId="6C40A3A8" w14:textId="77777777" w:rsidR="008B4840" w:rsidRPr="002F6447" w:rsidRDefault="008B4840">
      <w:pPr>
        <w:pBdr>
          <w:top w:val="nil"/>
          <w:left w:val="nil"/>
          <w:bottom w:val="nil"/>
          <w:right w:val="nil"/>
          <w:between w:val="nil"/>
        </w:pBdr>
        <w:jc w:val="both"/>
        <w:rPr>
          <w:color w:val="000000"/>
        </w:rPr>
      </w:pPr>
    </w:p>
    <w:p w14:paraId="06D34FC8" w14:textId="77777777" w:rsidR="008B4840" w:rsidRPr="002F6447" w:rsidRDefault="004B7624">
      <w:pPr>
        <w:jc w:val="both"/>
      </w:pPr>
      <w:r w:rsidRPr="002F6447">
        <w:t xml:space="preserve">(edaspidi nimetatud ka kui </w:t>
      </w:r>
      <w:r w:rsidRPr="002F6447">
        <w:rPr>
          <w:b/>
        </w:rPr>
        <w:t>POOL</w:t>
      </w:r>
      <w:r w:rsidRPr="002F6447">
        <w:t xml:space="preserve"> või ühiselt kui </w:t>
      </w:r>
      <w:r w:rsidRPr="002F6447">
        <w:rPr>
          <w:b/>
        </w:rPr>
        <w:t>POOLED</w:t>
      </w:r>
      <w:r w:rsidRPr="002F6447">
        <w:t>)</w:t>
      </w:r>
      <w:r w:rsidRPr="002F6447">
        <w:rPr>
          <w:b/>
        </w:rPr>
        <w:t xml:space="preserve"> </w:t>
      </w:r>
      <w:r w:rsidRPr="002F6447">
        <w:t>vahel alljärgnevas:</w:t>
      </w:r>
    </w:p>
    <w:p w14:paraId="73A866EC" w14:textId="77777777" w:rsidR="008B4840" w:rsidRPr="002F6447" w:rsidRDefault="008B4840">
      <w:pPr>
        <w:pBdr>
          <w:top w:val="nil"/>
          <w:left w:val="nil"/>
          <w:bottom w:val="nil"/>
          <w:right w:val="nil"/>
          <w:between w:val="nil"/>
        </w:pBdr>
        <w:jc w:val="both"/>
        <w:rPr>
          <w:color w:val="000000"/>
        </w:rPr>
      </w:pPr>
    </w:p>
    <w:p w14:paraId="1E815F93" w14:textId="77777777" w:rsidR="008B4840" w:rsidRPr="002F6447" w:rsidRDefault="008B4840">
      <w:pPr>
        <w:jc w:val="both"/>
      </w:pPr>
    </w:p>
    <w:p w14:paraId="643C5D59" w14:textId="77777777" w:rsidR="008B4840" w:rsidRPr="002F6447" w:rsidRDefault="004B7624">
      <w:pPr>
        <w:numPr>
          <w:ilvl w:val="0"/>
          <w:numId w:val="1"/>
        </w:numPr>
        <w:ind w:hanging="720"/>
        <w:jc w:val="both"/>
        <w:rPr>
          <w:b/>
          <w:u w:val="single"/>
        </w:rPr>
      </w:pPr>
      <w:r w:rsidRPr="002F6447">
        <w:rPr>
          <w:b/>
          <w:u w:val="single"/>
        </w:rPr>
        <w:t>ÜLDSÄTTED</w:t>
      </w:r>
    </w:p>
    <w:p w14:paraId="7AD5FC17" w14:textId="77777777" w:rsidR="008B4840" w:rsidRPr="002F6447" w:rsidRDefault="008B4840">
      <w:pPr>
        <w:jc w:val="both"/>
        <w:rPr>
          <w:b/>
          <w:u w:val="single"/>
        </w:rPr>
      </w:pPr>
    </w:p>
    <w:p w14:paraId="7E34F99C" w14:textId="77777777" w:rsidR="008B4840" w:rsidRPr="002F6447" w:rsidRDefault="004B7624">
      <w:pPr>
        <w:numPr>
          <w:ilvl w:val="1"/>
          <w:numId w:val="1"/>
        </w:numPr>
        <w:ind w:hanging="720"/>
        <w:jc w:val="both"/>
      </w:pPr>
      <w:r w:rsidRPr="002F6447">
        <w:t>Leping koosneb käesolevast Lepingust ja lisadest, milles lepitakse kokku Lepingu sõlmimisel või pärast seda. Lepingu juurde sõlmitavad lisad on Lepingu lahutamatuks osaks.</w:t>
      </w:r>
    </w:p>
    <w:p w14:paraId="5158CE3B" w14:textId="77777777" w:rsidR="008B4840" w:rsidRPr="002F6447" w:rsidRDefault="008B4840">
      <w:pPr>
        <w:jc w:val="both"/>
      </w:pPr>
    </w:p>
    <w:p w14:paraId="56EC9150" w14:textId="77777777" w:rsidR="008B4840" w:rsidRPr="002F6447" w:rsidRDefault="004B7624">
      <w:pPr>
        <w:numPr>
          <w:ilvl w:val="0"/>
          <w:numId w:val="1"/>
        </w:numPr>
        <w:ind w:hanging="720"/>
        <w:jc w:val="both"/>
        <w:rPr>
          <w:b/>
          <w:u w:val="single"/>
        </w:rPr>
      </w:pPr>
      <w:r w:rsidRPr="002F6447">
        <w:rPr>
          <w:b/>
          <w:u w:val="single"/>
        </w:rPr>
        <w:t>LEPINGU OBJEKT</w:t>
      </w:r>
    </w:p>
    <w:p w14:paraId="4C8F88C5" w14:textId="77777777" w:rsidR="008B4840" w:rsidRPr="002F6447" w:rsidRDefault="008B4840">
      <w:pPr>
        <w:ind w:left="720" w:hanging="720"/>
        <w:jc w:val="both"/>
        <w:rPr>
          <w:b/>
        </w:rPr>
      </w:pPr>
    </w:p>
    <w:p w14:paraId="397EDE2F" w14:textId="77777777" w:rsidR="008B4840" w:rsidRPr="002F6447" w:rsidRDefault="004B7624">
      <w:pPr>
        <w:numPr>
          <w:ilvl w:val="1"/>
          <w:numId w:val="1"/>
        </w:numPr>
        <w:ind w:hanging="720"/>
        <w:jc w:val="both"/>
      </w:pPr>
      <w:r w:rsidRPr="002F6447">
        <w:t xml:space="preserve">Lepingu objektiks on Tellija ruumides/piiritletud või piiritlemata territooriumil (edaspidi Valveobjekt) turvateenuse osutamine, mis seisneb korra tagamises üritustel või valveobjektil. </w:t>
      </w:r>
    </w:p>
    <w:p w14:paraId="531E8B23" w14:textId="77777777" w:rsidR="008B4840" w:rsidRPr="002F6447" w:rsidRDefault="004B7624">
      <w:pPr>
        <w:numPr>
          <w:ilvl w:val="1"/>
          <w:numId w:val="1"/>
        </w:numPr>
        <w:pBdr>
          <w:top w:val="nil"/>
          <w:left w:val="nil"/>
          <w:bottom w:val="nil"/>
          <w:right w:val="nil"/>
          <w:between w:val="nil"/>
        </w:pBdr>
        <w:tabs>
          <w:tab w:val="left" w:pos="709"/>
        </w:tabs>
        <w:ind w:hanging="720"/>
        <w:jc w:val="both"/>
      </w:pPr>
      <w:r w:rsidRPr="002F6447">
        <w:t xml:space="preserve">Tellija tellib ja Teenusepakkuja teostab Lepingu tingimuste kohaselt </w:t>
      </w:r>
      <w:r w:rsidRPr="002F6447">
        <w:t xml:space="preserve">turvateenust </w:t>
      </w:r>
      <w:r w:rsidRPr="002F6447">
        <w:rPr>
          <w:rFonts w:eastAsia="Arial"/>
          <w:color w:val="2C363A"/>
          <w:highlight w:val="white"/>
        </w:rPr>
        <w:t xml:space="preserve">MTÜ Seto Jaanituli </w:t>
      </w:r>
      <w:r w:rsidRPr="002F6447">
        <w:t>poolt korraldatud spordi Seto Jaanitli  perioodil 06.07.2024-07.07.2024.</w:t>
      </w:r>
    </w:p>
    <w:p w14:paraId="55CCA44A" w14:textId="77777777" w:rsidR="008B4840" w:rsidRPr="002F6447" w:rsidRDefault="004B7624">
      <w:pPr>
        <w:numPr>
          <w:ilvl w:val="1"/>
          <w:numId w:val="1"/>
        </w:numPr>
        <w:tabs>
          <w:tab w:val="left" w:pos="709"/>
        </w:tabs>
        <w:ind w:hanging="720"/>
        <w:jc w:val="both"/>
      </w:pPr>
      <w:r w:rsidRPr="002F6447">
        <w:t xml:space="preserve">Teenuse täpsem kirjeldus, Teenusepakkuja turvatöötaja(te) töörežiim, valveobjekti sisekorraeeskirjad ja muud teenuse osutamist täpsustavad asjaolud lepingu lisadena ja/või turvaplaanina. </w:t>
      </w:r>
    </w:p>
    <w:p w14:paraId="26C79E46" w14:textId="77777777" w:rsidR="008B4840" w:rsidRPr="002F6447" w:rsidRDefault="008B4840">
      <w:pPr>
        <w:tabs>
          <w:tab w:val="left" w:pos="709"/>
        </w:tabs>
        <w:jc w:val="both"/>
      </w:pPr>
    </w:p>
    <w:p w14:paraId="530FB2C7" w14:textId="77777777" w:rsidR="008B4840" w:rsidRPr="002F6447" w:rsidRDefault="008B4840">
      <w:pPr>
        <w:tabs>
          <w:tab w:val="left" w:pos="709"/>
        </w:tabs>
        <w:jc w:val="both"/>
      </w:pPr>
    </w:p>
    <w:p w14:paraId="1C4A63D9" w14:textId="77777777" w:rsidR="008B4840" w:rsidRPr="002F6447" w:rsidRDefault="008B4840">
      <w:pPr>
        <w:tabs>
          <w:tab w:val="left" w:pos="709"/>
        </w:tabs>
        <w:jc w:val="both"/>
      </w:pPr>
    </w:p>
    <w:p w14:paraId="6CE5305B" w14:textId="77777777" w:rsidR="008B4840" w:rsidRPr="002F6447" w:rsidRDefault="008B4840">
      <w:pPr>
        <w:tabs>
          <w:tab w:val="left" w:pos="709"/>
        </w:tabs>
        <w:jc w:val="both"/>
      </w:pPr>
    </w:p>
    <w:p w14:paraId="2F7CF990" w14:textId="77777777" w:rsidR="008B4840" w:rsidRPr="002F6447" w:rsidRDefault="008B4840">
      <w:pPr>
        <w:tabs>
          <w:tab w:val="left" w:pos="709"/>
        </w:tabs>
        <w:jc w:val="both"/>
      </w:pPr>
    </w:p>
    <w:p w14:paraId="687ECF5E" w14:textId="77777777" w:rsidR="008B4840" w:rsidRPr="002F6447" w:rsidRDefault="008B4840">
      <w:pPr>
        <w:tabs>
          <w:tab w:val="left" w:pos="709"/>
        </w:tabs>
        <w:jc w:val="both"/>
      </w:pPr>
    </w:p>
    <w:p w14:paraId="63E642FB" w14:textId="77777777" w:rsidR="008B4840" w:rsidRPr="002F6447" w:rsidRDefault="008B4840">
      <w:pPr>
        <w:tabs>
          <w:tab w:val="left" w:pos="709"/>
        </w:tabs>
        <w:jc w:val="both"/>
      </w:pPr>
    </w:p>
    <w:p w14:paraId="13A47E5D" w14:textId="77777777" w:rsidR="008B4840" w:rsidRPr="002F6447" w:rsidRDefault="008B4840">
      <w:pPr>
        <w:tabs>
          <w:tab w:val="left" w:pos="709"/>
        </w:tabs>
        <w:jc w:val="both"/>
      </w:pPr>
    </w:p>
    <w:p w14:paraId="28906DD5" w14:textId="77777777" w:rsidR="008B4840" w:rsidRPr="002F6447" w:rsidRDefault="008B4840">
      <w:pPr>
        <w:tabs>
          <w:tab w:val="left" w:pos="709"/>
        </w:tabs>
        <w:jc w:val="both"/>
      </w:pPr>
    </w:p>
    <w:p w14:paraId="47D2591F" w14:textId="77777777" w:rsidR="008B4840" w:rsidRPr="002F6447" w:rsidRDefault="008B4840">
      <w:pPr>
        <w:tabs>
          <w:tab w:val="left" w:pos="709"/>
        </w:tabs>
        <w:jc w:val="both"/>
      </w:pPr>
    </w:p>
    <w:p w14:paraId="6BB1E4CF" w14:textId="77777777" w:rsidR="008B4840" w:rsidRPr="002F6447" w:rsidRDefault="008B4840">
      <w:pPr>
        <w:tabs>
          <w:tab w:val="left" w:pos="709"/>
        </w:tabs>
        <w:jc w:val="both"/>
      </w:pPr>
    </w:p>
    <w:p w14:paraId="22A3BE48" w14:textId="77777777" w:rsidR="008B4840" w:rsidRPr="002F6447" w:rsidRDefault="008B4840">
      <w:pPr>
        <w:tabs>
          <w:tab w:val="left" w:pos="709"/>
        </w:tabs>
        <w:jc w:val="both"/>
      </w:pPr>
    </w:p>
    <w:p w14:paraId="7EC784FA" w14:textId="77777777" w:rsidR="008B4840" w:rsidRPr="002F6447" w:rsidRDefault="004B7624">
      <w:pPr>
        <w:numPr>
          <w:ilvl w:val="0"/>
          <w:numId w:val="1"/>
        </w:numPr>
        <w:ind w:hanging="720"/>
        <w:jc w:val="both"/>
        <w:rPr>
          <w:b/>
          <w:u w:val="single"/>
        </w:rPr>
      </w:pPr>
      <w:r w:rsidRPr="002F6447">
        <w:rPr>
          <w:b/>
          <w:u w:val="single"/>
        </w:rPr>
        <w:lastRenderedPageBreak/>
        <w:t xml:space="preserve">TEENUSEPAKKUJA ÕIGUSED JA KOHUSTUSED </w:t>
      </w:r>
    </w:p>
    <w:p w14:paraId="47456D32" w14:textId="77777777" w:rsidR="008B4840" w:rsidRPr="002F6447" w:rsidRDefault="008B4840">
      <w:pPr>
        <w:ind w:left="720" w:hanging="720"/>
        <w:jc w:val="both"/>
        <w:rPr>
          <w:b/>
        </w:rPr>
      </w:pPr>
    </w:p>
    <w:p w14:paraId="4D7AF31A" w14:textId="77777777" w:rsidR="008B4840" w:rsidRPr="002F6447" w:rsidRDefault="004B7624">
      <w:pPr>
        <w:numPr>
          <w:ilvl w:val="1"/>
          <w:numId w:val="1"/>
        </w:numPr>
        <w:ind w:hanging="720"/>
        <w:jc w:val="both"/>
      </w:pPr>
      <w:r w:rsidRPr="002F6447">
        <w:t>Teenusepakkuja ko</w:t>
      </w:r>
      <w:r w:rsidRPr="002F6447">
        <w:t>hustub:</w:t>
      </w:r>
    </w:p>
    <w:p w14:paraId="00CD016B" w14:textId="77777777" w:rsidR="008B4840" w:rsidRPr="002F6447" w:rsidRDefault="004B7624">
      <w:pPr>
        <w:numPr>
          <w:ilvl w:val="2"/>
          <w:numId w:val="1"/>
        </w:numPr>
        <w:ind w:left="720"/>
        <w:jc w:val="both"/>
      </w:pPr>
      <w:r w:rsidRPr="002F6447">
        <w:t>Osutama Teenuse tellijale turvateenust vastavalt selle lisadele ja kehtivale seadusandlusele.</w:t>
      </w:r>
    </w:p>
    <w:p w14:paraId="53BC1899" w14:textId="77777777" w:rsidR="008B4840" w:rsidRPr="002F6447" w:rsidRDefault="004B7624">
      <w:pPr>
        <w:numPr>
          <w:ilvl w:val="2"/>
          <w:numId w:val="1"/>
        </w:numPr>
        <w:ind w:left="720"/>
        <w:jc w:val="both"/>
      </w:pPr>
      <w:r w:rsidRPr="002F6447">
        <w:rPr>
          <w:color w:val="000000"/>
        </w:rPr>
        <w:t xml:space="preserve">Esitama </w:t>
      </w:r>
      <w:r w:rsidRPr="002F6447">
        <w:t>Teenuse tellijale</w:t>
      </w:r>
      <w:r w:rsidRPr="002F6447">
        <w:rPr>
          <w:color w:val="000000"/>
        </w:rPr>
        <w:t xml:space="preserve"> enne turvateenuse lepingu sõlmimist turvaplaani, mille alusel määratakse Lepingus kindlaks:</w:t>
      </w:r>
    </w:p>
    <w:p w14:paraId="72087E4C" w14:textId="77777777" w:rsidR="008B4840" w:rsidRPr="002F6447" w:rsidRDefault="004B7624">
      <w:pPr>
        <w:numPr>
          <w:ilvl w:val="3"/>
          <w:numId w:val="1"/>
        </w:numPr>
        <w:ind w:left="1440" w:hanging="1080"/>
        <w:jc w:val="both"/>
        <w:rPr>
          <w:color w:val="000000"/>
        </w:rPr>
      </w:pPr>
      <w:r w:rsidRPr="002F6447">
        <w:rPr>
          <w:color w:val="000000"/>
        </w:rPr>
        <w:t>valveobjekti piirid (andmed esitatak</w:t>
      </w:r>
      <w:r w:rsidRPr="002F6447">
        <w:rPr>
          <w:color w:val="000000"/>
        </w:rPr>
        <w:t>se kirjeldusena või skeemina);</w:t>
      </w:r>
    </w:p>
    <w:p w14:paraId="4AE2114F" w14:textId="77777777" w:rsidR="008B4840" w:rsidRPr="002F6447" w:rsidRDefault="004B7624">
      <w:pPr>
        <w:numPr>
          <w:ilvl w:val="3"/>
          <w:numId w:val="1"/>
        </w:numPr>
        <w:ind w:left="1440" w:hanging="1080"/>
        <w:jc w:val="both"/>
        <w:rPr>
          <w:color w:val="000000"/>
        </w:rPr>
      </w:pPr>
      <w:r w:rsidRPr="002F6447">
        <w:rPr>
          <w:color w:val="000000"/>
        </w:rPr>
        <w:t>sõidukite parkimise korraldus;</w:t>
      </w:r>
    </w:p>
    <w:p w14:paraId="5DBEEC86" w14:textId="77777777" w:rsidR="008B4840" w:rsidRPr="002F6447" w:rsidRDefault="004B7624">
      <w:pPr>
        <w:numPr>
          <w:ilvl w:val="3"/>
          <w:numId w:val="1"/>
        </w:numPr>
        <w:ind w:left="1440" w:hanging="1080"/>
        <w:jc w:val="both"/>
        <w:rPr>
          <w:color w:val="000000"/>
        </w:rPr>
      </w:pPr>
      <w:r w:rsidRPr="002F6447">
        <w:rPr>
          <w:color w:val="000000"/>
        </w:rPr>
        <w:t>eeldatav osavõtjate arv;</w:t>
      </w:r>
    </w:p>
    <w:p w14:paraId="0084AEF2" w14:textId="77777777" w:rsidR="008B4840" w:rsidRPr="002F6447" w:rsidRDefault="004B7624">
      <w:pPr>
        <w:numPr>
          <w:ilvl w:val="3"/>
          <w:numId w:val="1"/>
        </w:numPr>
        <w:ind w:left="1440" w:hanging="1080"/>
        <w:jc w:val="both"/>
        <w:rPr>
          <w:color w:val="000000"/>
        </w:rPr>
      </w:pPr>
      <w:r w:rsidRPr="002F6447">
        <w:rPr>
          <w:color w:val="000000"/>
        </w:rPr>
        <w:t>turvatöötajate arv, isikkoosseis, töögraafik, tööülesanded ja turvatöötajate väljaõppe vajadus;</w:t>
      </w:r>
    </w:p>
    <w:p w14:paraId="7D381A5B" w14:textId="77777777" w:rsidR="008B4840" w:rsidRPr="002F6447" w:rsidRDefault="004B7624">
      <w:pPr>
        <w:numPr>
          <w:ilvl w:val="3"/>
          <w:numId w:val="1"/>
        </w:numPr>
        <w:ind w:left="1440" w:hanging="1080"/>
        <w:jc w:val="both"/>
        <w:rPr>
          <w:color w:val="000000"/>
        </w:rPr>
      </w:pPr>
      <w:r w:rsidRPr="002F6447">
        <w:rPr>
          <w:color w:val="000000"/>
        </w:rPr>
        <w:t>politsei ja teiste asjaomaste asutustega tehtava koostöö korraldus;</w:t>
      </w:r>
    </w:p>
    <w:p w14:paraId="6C5807D9" w14:textId="77777777" w:rsidR="008B4840" w:rsidRPr="002F6447" w:rsidRDefault="004B7624">
      <w:pPr>
        <w:numPr>
          <w:ilvl w:val="3"/>
          <w:numId w:val="1"/>
        </w:numPr>
        <w:ind w:left="1440" w:hanging="1080"/>
        <w:jc w:val="both"/>
        <w:rPr>
          <w:color w:val="000000"/>
        </w:rPr>
      </w:pPr>
      <w:r w:rsidRPr="002F6447">
        <w:rPr>
          <w:color w:val="000000"/>
        </w:rPr>
        <w:t>muud asjakohased andmed.</w:t>
      </w:r>
    </w:p>
    <w:p w14:paraId="0831FFB4" w14:textId="77777777" w:rsidR="008B4840" w:rsidRPr="002F6447" w:rsidRDefault="004B7624">
      <w:pPr>
        <w:numPr>
          <w:ilvl w:val="2"/>
          <w:numId w:val="1"/>
        </w:numPr>
        <w:ind w:left="720"/>
        <w:jc w:val="both"/>
      </w:pPr>
      <w:r w:rsidRPr="002F6447">
        <w:t>Tagama Valveobjektil korra ja sellel viibimise ohutuse.</w:t>
      </w:r>
    </w:p>
    <w:p w14:paraId="012B5737" w14:textId="77777777" w:rsidR="008B4840" w:rsidRPr="002F6447" w:rsidRDefault="004B7624">
      <w:pPr>
        <w:numPr>
          <w:ilvl w:val="2"/>
          <w:numId w:val="1"/>
        </w:numPr>
        <w:ind w:left="720"/>
        <w:jc w:val="both"/>
      </w:pPr>
      <w:r w:rsidRPr="002F6447">
        <w:t>Kasutama kõ</w:t>
      </w:r>
      <w:r w:rsidRPr="002F6447">
        <w:t>iki seadusega lubatuid meetmeid Valveobjektil korra tagamiseks.</w:t>
      </w:r>
    </w:p>
    <w:p w14:paraId="76BD7CA5" w14:textId="77777777" w:rsidR="008B4840" w:rsidRPr="002F6447" w:rsidRDefault="004B7624">
      <w:pPr>
        <w:numPr>
          <w:ilvl w:val="2"/>
          <w:numId w:val="1"/>
        </w:numPr>
        <w:ind w:left="720"/>
        <w:jc w:val="both"/>
      </w:pPr>
      <w:r w:rsidRPr="002F6447">
        <w:t>Pidama kinni isikud, kes ebaseaduslikult tungivad, on tunginud või viibivad Valveobjektil vastava loa või seadusliku aluseta.</w:t>
      </w:r>
    </w:p>
    <w:p w14:paraId="5E63B177" w14:textId="77777777" w:rsidR="008B4840" w:rsidRPr="002F6447" w:rsidRDefault="004B7624">
      <w:pPr>
        <w:numPr>
          <w:ilvl w:val="2"/>
          <w:numId w:val="1"/>
        </w:numPr>
        <w:ind w:left="720"/>
        <w:jc w:val="both"/>
      </w:pPr>
      <w:r w:rsidRPr="002F6447">
        <w:t>Pidama kinni isikud, kes oma käitumisega ohustavad Valveobjekti tu</w:t>
      </w:r>
      <w:r w:rsidRPr="002F6447">
        <w:t>rvalisust.</w:t>
      </w:r>
    </w:p>
    <w:p w14:paraId="319BFA6C" w14:textId="77777777" w:rsidR="008B4840" w:rsidRPr="002F6447" w:rsidRDefault="004B7624">
      <w:pPr>
        <w:numPr>
          <w:ilvl w:val="2"/>
          <w:numId w:val="1"/>
        </w:numPr>
        <w:ind w:left="720"/>
        <w:jc w:val="both"/>
      </w:pPr>
      <w:r w:rsidRPr="002F6447">
        <w:t>Organiseerima Valveobjektil Lepinguliste kohustuste täitmiseks oma isikukoosseisust turvatöötajate meeskonna.</w:t>
      </w:r>
    </w:p>
    <w:p w14:paraId="47E2D30E" w14:textId="77777777" w:rsidR="008B4840" w:rsidRPr="002F6447" w:rsidRDefault="004B7624">
      <w:pPr>
        <w:numPr>
          <w:ilvl w:val="2"/>
          <w:numId w:val="1"/>
        </w:numPr>
        <w:ind w:left="720"/>
        <w:jc w:val="both"/>
      </w:pPr>
      <w:r w:rsidRPr="002F6447">
        <w:t xml:space="preserve">Varustama oma isikkoosseisu kuuluvad töötajad vormiriietusega, turvaettevõtte eraldusmärkidega ja raadiosidevahenditega. </w:t>
      </w:r>
    </w:p>
    <w:p w14:paraId="63C7A769" w14:textId="77777777" w:rsidR="008B4840" w:rsidRPr="002F6447" w:rsidRDefault="004B7624">
      <w:pPr>
        <w:numPr>
          <w:ilvl w:val="2"/>
          <w:numId w:val="1"/>
        </w:numPr>
        <w:ind w:left="720"/>
        <w:jc w:val="both"/>
      </w:pPr>
      <w:r w:rsidRPr="002F6447">
        <w:t>Kasutama Tell</w:t>
      </w:r>
      <w:r w:rsidRPr="002F6447">
        <w:t>ija vara heaperemehelikult ja sihipäraselt.</w:t>
      </w:r>
    </w:p>
    <w:p w14:paraId="7D6E537D" w14:textId="77777777" w:rsidR="008B4840" w:rsidRPr="002F6447" w:rsidRDefault="008B4840">
      <w:pPr>
        <w:jc w:val="both"/>
        <w:rPr>
          <w:b/>
        </w:rPr>
      </w:pPr>
    </w:p>
    <w:p w14:paraId="0C85D547" w14:textId="77777777" w:rsidR="008B4840" w:rsidRPr="002F6447" w:rsidRDefault="004B7624">
      <w:pPr>
        <w:numPr>
          <w:ilvl w:val="1"/>
          <w:numId w:val="1"/>
        </w:numPr>
        <w:ind w:hanging="720"/>
        <w:jc w:val="both"/>
        <w:rPr>
          <w:b/>
        </w:rPr>
      </w:pPr>
      <w:r w:rsidRPr="002F6447">
        <w:t>Teenusepakkujal on õigus:</w:t>
      </w:r>
    </w:p>
    <w:p w14:paraId="0553C9CE" w14:textId="77777777" w:rsidR="008B4840" w:rsidRPr="002F6447" w:rsidRDefault="004B7624">
      <w:pPr>
        <w:numPr>
          <w:ilvl w:val="2"/>
          <w:numId w:val="1"/>
        </w:numPr>
        <w:ind w:left="720"/>
        <w:jc w:val="both"/>
      </w:pPr>
      <w:r w:rsidRPr="002F6447">
        <w:t>Loovutada Teenuse tellija poolt lepingujärgsete maksete tasumata jätmisest või mittenõuetekohasest tasumisest tulenevad nõuded võlgnevuse inkasseerimisega tegelevatele ettevõtetele, tea</w:t>
      </w:r>
      <w:r w:rsidRPr="002F6447">
        <w:t>tades sellest Tellijale vähemalt 10 (kümme) kalendripäeva ette.</w:t>
      </w:r>
    </w:p>
    <w:p w14:paraId="7A71A279" w14:textId="77777777" w:rsidR="008B4840" w:rsidRPr="002F6447" w:rsidRDefault="004B7624">
      <w:pPr>
        <w:numPr>
          <w:ilvl w:val="2"/>
          <w:numId w:val="1"/>
        </w:numPr>
        <w:ind w:left="720"/>
        <w:jc w:val="both"/>
      </w:pPr>
      <w:r w:rsidRPr="002F6447">
        <w:t xml:space="preserve">Kaasata kokkuleppel Teenuse tellijaga Valveobjektile oma isikkoosseisust ajutiselt täiendavat tööjõudu. </w:t>
      </w:r>
      <w:r w:rsidRPr="002F6447">
        <w:tab/>
      </w:r>
      <w:r w:rsidRPr="002F6447">
        <w:tab/>
      </w:r>
    </w:p>
    <w:p w14:paraId="7472F676" w14:textId="77777777" w:rsidR="008B4840" w:rsidRPr="002F6447" w:rsidRDefault="008B4840">
      <w:pPr>
        <w:ind w:left="720" w:hanging="720"/>
        <w:jc w:val="both"/>
        <w:rPr>
          <w:b/>
        </w:rPr>
      </w:pPr>
    </w:p>
    <w:p w14:paraId="79660C78" w14:textId="77777777" w:rsidR="008B4840" w:rsidRPr="002F6447" w:rsidRDefault="008B4840">
      <w:pPr>
        <w:ind w:left="720" w:hanging="720"/>
        <w:jc w:val="both"/>
        <w:rPr>
          <w:b/>
        </w:rPr>
      </w:pPr>
    </w:p>
    <w:p w14:paraId="5AF93E52" w14:textId="77777777" w:rsidR="008B4840" w:rsidRPr="002F6447" w:rsidRDefault="004B7624">
      <w:pPr>
        <w:numPr>
          <w:ilvl w:val="0"/>
          <w:numId w:val="1"/>
        </w:numPr>
        <w:ind w:hanging="720"/>
        <w:jc w:val="both"/>
        <w:rPr>
          <w:b/>
          <w:u w:val="single"/>
        </w:rPr>
      </w:pPr>
      <w:r w:rsidRPr="002F6447">
        <w:rPr>
          <w:b/>
          <w:u w:val="single"/>
        </w:rPr>
        <w:t>TEENUSE TELLIJA KOHUSTUSED</w:t>
      </w:r>
    </w:p>
    <w:p w14:paraId="26D8AAD4" w14:textId="77777777" w:rsidR="008B4840" w:rsidRPr="002F6447" w:rsidRDefault="008B4840">
      <w:pPr>
        <w:ind w:left="720" w:hanging="720"/>
        <w:jc w:val="both"/>
        <w:rPr>
          <w:b/>
        </w:rPr>
      </w:pPr>
    </w:p>
    <w:p w14:paraId="611E5517" w14:textId="77777777" w:rsidR="008B4840" w:rsidRPr="002F6447" w:rsidRDefault="004B7624">
      <w:pPr>
        <w:numPr>
          <w:ilvl w:val="1"/>
          <w:numId w:val="1"/>
        </w:numPr>
        <w:ind w:hanging="720"/>
        <w:jc w:val="both"/>
      </w:pPr>
      <w:r w:rsidRPr="002F6447">
        <w:t>Teenuse tellija kohustub:</w:t>
      </w:r>
    </w:p>
    <w:p w14:paraId="63B33788" w14:textId="77777777" w:rsidR="008B4840" w:rsidRPr="002F6447" w:rsidRDefault="004B7624">
      <w:pPr>
        <w:numPr>
          <w:ilvl w:val="2"/>
          <w:numId w:val="1"/>
        </w:numPr>
        <w:ind w:left="720"/>
        <w:jc w:val="both"/>
      </w:pPr>
      <w:r w:rsidRPr="002F6447">
        <w:t>Võimaldama Teenusepakkujal osutada turvateenust Teenuse tellija Valveobjektidel vastavalt Lepingus ja selle lisades kokku lepitud ajagraafikule, esitama Valveobjekti kohta kirjelduse ja kontaktisikud, Teenusepakkuja turvatöötajate töörežiimi ja muud teenus</w:t>
      </w:r>
      <w:r w:rsidRPr="002F6447">
        <w:t xml:space="preserve">e osutamist täpsustavad asjaolud. </w:t>
      </w:r>
    </w:p>
    <w:p w14:paraId="6D6656FD" w14:textId="77777777" w:rsidR="008B4840" w:rsidRPr="002F6447" w:rsidRDefault="004B7624">
      <w:pPr>
        <w:numPr>
          <w:ilvl w:val="2"/>
          <w:numId w:val="1"/>
        </w:numPr>
        <w:ind w:left="720"/>
        <w:jc w:val="both"/>
      </w:pPr>
      <w:r w:rsidRPr="002F6447">
        <w:t>Tagama Valveobjektil tuleohutus- ja esmaabinõuete täitmise Teenuse tellija töötajate poolt ja hoidma töökorras ning kättesaadavas kohas tuleohutus- ja esmaabivahendid.</w:t>
      </w:r>
    </w:p>
    <w:p w14:paraId="0A24080C" w14:textId="77777777" w:rsidR="008B4840" w:rsidRPr="002F6447" w:rsidRDefault="008B4840">
      <w:pPr>
        <w:ind w:left="720" w:hanging="720"/>
        <w:jc w:val="both"/>
      </w:pPr>
    </w:p>
    <w:p w14:paraId="235569A3" w14:textId="77777777" w:rsidR="008B4840" w:rsidRPr="002F6447" w:rsidRDefault="004B7624">
      <w:pPr>
        <w:numPr>
          <w:ilvl w:val="1"/>
          <w:numId w:val="1"/>
        </w:numPr>
        <w:ind w:hanging="720"/>
        <w:jc w:val="both"/>
      </w:pPr>
      <w:r w:rsidRPr="002F6447">
        <w:t>Teenuse tellijal on õigus nõuda Teenusepakkujalt Lep</w:t>
      </w:r>
      <w:r w:rsidRPr="002F6447">
        <w:t>ingule ja selle lisadele vastavat turvateenust.</w:t>
      </w:r>
    </w:p>
    <w:p w14:paraId="1EC24B50" w14:textId="77777777" w:rsidR="008B4840" w:rsidRPr="002F6447" w:rsidRDefault="008B4840">
      <w:pPr>
        <w:ind w:left="720" w:hanging="720"/>
        <w:jc w:val="both"/>
      </w:pPr>
    </w:p>
    <w:p w14:paraId="1ECFFF47" w14:textId="77777777" w:rsidR="008B4840" w:rsidRPr="002F6447" w:rsidRDefault="008B4840">
      <w:pPr>
        <w:ind w:left="720" w:hanging="720"/>
        <w:jc w:val="both"/>
      </w:pPr>
    </w:p>
    <w:p w14:paraId="2C80F7A6" w14:textId="77777777" w:rsidR="008B4840" w:rsidRPr="002F6447" w:rsidRDefault="008B4840">
      <w:pPr>
        <w:ind w:left="720" w:hanging="720"/>
        <w:jc w:val="both"/>
      </w:pPr>
    </w:p>
    <w:p w14:paraId="6AA95F43" w14:textId="77777777" w:rsidR="008B4840" w:rsidRPr="002F6447" w:rsidRDefault="004B7624">
      <w:pPr>
        <w:numPr>
          <w:ilvl w:val="0"/>
          <w:numId w:val="1"/>
        </w:numPr>
        <w:ind w:hanging="720"/>
        <w:jc w:val="both"/>
        <w:rPr>
          <w:b/>
          <w:u w:val="single"/>
        </w:rPr>
      </w:pPr>
      <w:r w:rsidRPr="002F6447">
        <w:rPr>
          <w:b/>
          <w:u w:val="single"/>
        </w:rPr>
        <w:lastRenderedPageBreak/>
        <w:t>HIND JA MAKSETINGIMUSED</w:t>
      </w:r>
    </w:p>
    <w:p w14:paraId="7EB883DF" w14:textId="77777777" w:rsidR="008B4840" w:rsidRPr="002F6447" w:rsidRDefault="008B4840">
      <w:pPr>
        <w:tabs>
          <w:tab w:val="left" w:pos="709"/>
        </w:tabs>
        <w:jc w:val="both"/>
        <w:rPr>
          <w:b/>
        </w:rPr>
      </w:pPr>
    </w:p>
    <w:p w14:paraId="07A80FDB" w14:textId="77777777" w:rsidR="008B4840" w:rsidRPr="002F6447" w:rsidRDefault="004B7624">
      <w:pPr>
        <w:numPr>
          <w:ilvl w:val="1"/>
          <w:numId w:val="1"/>
        </w:numPr>
        <w:tabs>
          <w:tab w:val="left" w:pos="709"/>
        </w:tabs>
        <w:ind w:hanging="720"/>
        <w:jc w:val="both"/>
      </w:pPr>
      <w:r w:rsidRPr="002F6447">
        <w:t>Teenuse tellija tasub turvateenuse eest teenustasu, mille arvestamise aluseks on Teenusepakkuja turvatöötaja töötunni maksumus. Teenustasu määrad on:</w:t>
      </w:r>
    </w:p>
    <w:p w14:paraId="5574F230" w14:textId="77777777" w:rsidR="008B4840" w:rsidRPr="002F6447" w:rsidRDefault="004B7624">
      <w:pPr>
        <w:numPr>
          <w:ilvl w:val="1"/>
          <w:numId w:val="1"/>
        </w:numPr>
        <w:tabs>
          <w:tab w:val="left" w:pos="709"/>
        </w:tabs>
        <w:ind w:hanging="720"/>
        <w:jc w:val="both"/>
      </w:pPr>
      <w:r w:rsidRPr="002F6447">
        <w:t>2024 aastal toimuvad üritused:</w:t>
      </w:r>
      <w:r w:rsidRPr="002F6447">
        <w:t xml:space="preserve"> 20 (kakskümmend eurot) </w:t>
      </w:r>
    </w:p>
    <w:p w14:paraId="027C0D08" w14:textId="77777777" w:rsidR="008B4840" w:rsidRPr="002F6447" w:rsidRDefault="008B4840">
      <w:pPr>
        <w:tabs>
          <w:tab w:val="left" w:pos="709"/>
        </w:tabs>
        <w:jc w:val="both"/>
      </w:pPr>
    </w:p>
    <w:p w14:paraId="6C0CAD77" w14:textId="77777777" w:rsidR="008B4840" w:rsidRPr="002F6447" w:rsidRDefault="004B7624">
      <w:pPr>
        <w:numPr>
          <w:ilvl w:val="1"/>
          <w:numId w:val="1"/>
        </w:numPr>
        <w:tabs>
          <w:tab w:val="left" w:pos="709"/>
        </w:tabs>
        <w:ind w:hanging="720"/>
        <w:jc w:val="both"/>
      </w:pPr>
      <w:r w:rsidRPr="002F6447">
        <w:t>Teenuse hinnale lisanduvad logistika kulutused arvestusega 0,3 (kolmkümmend senti) eurot kilomeetri kohta</w:t>
      </w:r>
    </w:p>
    <w:p w14:paraId="3D67ABF7" w14:textId="77777777" w:rsidR="008B4840" w:rsidRPr="002F6447" w:rsidRDefault="008B4840">
      <w:pPr>
        <w:tabs>
          <w:tab w:val="left" w:pos="709"/>
        </w:tabs>
        <w:jc w:val="both"/>
      </w:pPr>
    </w:p>
    <w:p w14:paraId="4D3CE557" w14:textId="77777777" w:rsidR="008B4840" w:rsidRPr="002F6447" w:rsidRDefault="004B7624">
      <w:pPr>
        <w:numPr>
          <w:ilvl w:val="1"/>
          <w:numId w:val="1"/>
        </w:numPr>
        <w:tabs>
          <w:tab w:val="left" w:pos="709"/>
        </w:tabs>
        <w:ind w:hanging="720"/>
        <w:jc w:val="both"/>
      </w:pPr>
      <w:r w:rsidRPr="002F6447">
        <w:t>Teenusepakkuja esitab Teenuse tellijale osutatud turvateenuse eest arve 5. (viie) päeva jooksul viimasest Lepingu alusel Te</w:t>
      </w:r>
      <w:r w:rsidRPr="002F6447">
        <w:t xml:space="preserve">enuse tellijale osutatud üritusest. </w:t>
      </w:r>
    </w:p>
    <w:p w14:paraId="343726CE" w14:textId="77777777" w:rsidR="008B4840" w:rsidRPr="002F6447" w:rsidRDefault="008B4840">
      <w:pPr>
        <w:tabs>
          <w:tab w:val="left" w:pos="709"/>
        </w:tabs>
        <w:jc w:val="both"/>
      </w:pPr>
    </w:p>
    <w:p w14:paraId="42D86B67" w14:textId="77777777" w:rsidR="008B4840" w:rsidRPr="002F6447" w:rsidRDefault="004B7624">
      <w:pPr>
        <w:numPr>
          <w:ilvl w:val="1"/>
          <w:numId w:val="1"/>
        </w:numPr>
        <w:tabs>
          <w:tab w:val="left" w:pos="709"/>
        </w:tabs>
        <w:ind w:hanging="720"/>
        <w:jc w:val="both"/>
      </w:pPr>
      <w:r w:rsidRPr="002F6447">
        <w:t xml:space="preserve">Tellija tasub turvateenuse eest vastavalt esitatud arvele 7 (seitsme) kalendripäeva jooksul arvates Teenusepakkuja poolt arve väljastamise kuupäevast. </w:t>
      </w:r>
    </w:p>
    <w:p w14:paraId="039D1B99" w14:textId="77777777" w:rsidR="008B4840" w:rsidRPr="002F6447" w:rsidRDefault="008B4840">
      <w:pPr>
        <w:tabs>
          <w:tab w:val="left" w:pos="709"/>
        </w:tabs>
        <w:jc w:val="both"/>
      </w:pPr>
    </w:p>
    <w:p w14:paraId="3D387381" w14:textId="77777777" w:rsidR="008B4840" w:rsidRPr="002F6447" w:rsidRDefault="004B7624">
      <w:pPr>
        <w:numPr>
          <w:ilvl w:val="1"/>
          <w:numId w:val="1"/>
        </w:numPr>
        <w:tabs>
          <w:tab w:val="left" w:pos="709"/>
        </w:tabs>
        <w:ind w:hanging="720"/>
        <w:jc w:val="both"/>
      </w:pPr>
      <w:r w:rsidRPr="002F6447">
        <w:t xml:space="preserve">Maksete tasumisega viivitamise korral tasub Teenuse tellija viivist 0,5% viivitatud summast iga viivitatud päeva eest. Võlgnevuse tasumisel arvestatakse esmajärjekorras tasutuks viivis, seejärel lepingujärgne teenustasu. Arve loetakse tasutuks, kui see on </w:t>
      </w:r>
      <w:r w:rsidRPr="002F6447">
        <w:t xml:space="preserve">laekunud Teenuse pakkuja arveldusarvele. </w:t>
      </w:r>
    </w:p>
    <w:p w14:paraId="39B3FB2C" w14:textId="77777777" w:rsidR="008B4840" w:rsidRPr="002F6447" w:rsidRDefault="008B4840">
      <w:pPr>
        <w:tabs>
          <w:tab w:val="left" w:pos="709"/>
        </w:tabs>
        <w:jc w:val="both"/>
      </w:pPr>
    </w:p>
    <w:p w14:paraId="48B7A29F" w14:textId="77777777" w:rsidR="008B4840" w:rsidRPr="002F6447" w:rsidRDefault="004B7624">
      <w:pPr>
        <w:numPr>
          <w:ilvl w:val="1"/>
          <w:numId w:val="1"/>
        </w:numPr>
        <w:tabs>
          <w:tab w:val="left" w:pos="709"/>
        </w:tabs>
        <w:ind w:hanging="720"/>
        <w:jc w:val="both"/>
      </w:pPr>
      <w:r w:rsidRPr="002F6447">
        <w:t>Teenusepakkujal on õigus leping ühepoolselt peatada, sellest Teenuse tellijat kirjalikult teavitades, kui teenuse eest esitatud arvet pole tasutud.</w:t>
      </w:r>
    </w:p>
    <w:p w14:paraId="47E68D38" w14:textId="77777777" w:rsidR="008B4840" w:rsidRPr="002F6447" w:rsidRDefault="008B4840">
      <w:pPr>
        <w:tabs>
          <w:tab w:val="left" w:pos="709"/>
        </w:tabs>
        <w:jc w:val="both"/>
      </w:pPr>
    </w:p>
    <w:p w14:paraId="72C486EA" w14:textId="77777777" w:rsidR="008B4840" w:rsidRPr="002F6447" w:rsidRDefault="004B7624">
      <w:pPr>
        <w:numPr>
          <w:ilvl w:val="1"/>
          <w:numId w:val="1"/>
        </w:numPr>
        <w:tabs>
          <w:tab w:val="left" w:pos="709"/>
        </w:tabs>
        <w:ind w:hanging="720"/>
        <w:jc w:val="both"/>
      </w:pPr>
      <w:r w:rsidRPr="002F6447">
        <w:t xml:space="preserve">Kõigile käesolevas Lepingus sätestatud hindadele lisandub Eesti Vabariigis kehtiv käibemaks. </w:t>
      </w:r>
    </w:p>
    <w:p w14:paraId="24CA18C5" w14:textId="77777777" w:rsidR="008B4840" w:rsidRPr="002F6447" w:rsidRDefault="008B4840">
      <w:pPr>
        <w:ind w:left="720" w:hanging="720"/>
        <w:jc w:val="both"/>
      </w:pPr>
    </w:p>
    <w:p w14:paraId="78250EEF" w14:textId="77777777" w:rsidR="008B4840" w:rsidRPr="002F6447" w:rsidRDefault="008B4840">
      <w:pPr>
        <w:ind w:left="720" w:hanging="720"/>
        <w:jc w:val="both"/>
      </w:pPr>
    </w:p>
    <w:p w14:paraId="40BAF111" w14:textId="77777777" w:rsidR="008B4840" w:rsidRPr="002F6447" w:rsidRDefault="004B7624">
      <w:pPr>
        <w:numPr>
          <w:ilvl w:val="0"/>
          <w:numId w:val="1"/>
        </w:numPr>
        <w:ind w:hanging="720"/>
        <w:jc w:val="both"/>
        <w:rPr>
          <w:b/>
          <w:u w:val="single"/>
        </w:rPr>
      </w:pPr>
      <w:r w:rsidRPr="002F6447">
        <w:rPr>
          <w:b/>
          <w:u w:val="single"/>
        </w:rPr>
        <w:t>VASTUTUS</w:t>
      </w:r>
    </w:p>
    <w:p w14:paraId="5EBEF7F5" w14:textId="77777777" w:rsidR="008B4840" w:rsidRPr="002F6447" w:rsidRDefault="008B4840">
      <w:pPr>
        <w:ind w:left="720" w:hanging="720"/>
        <w:jc w:val="both"/>
        <w:rPr>
          <w:b/>
        </w:rPr>
      </w:pPr>
    </w:p>
    <w:p w14:paraId="5F3B6996" w14:textId="77777777" w:rsidR="008B4840" w:rsidRPr="002F6447" w:rsidRDefault="004B7624">
      <w:pPr>
        <w:numPr>
          <w:ilvl w:val="1"/>
          <w:numId w:val="1"/>
        </w:numPr>
        <w:tabs>
          <w:tab w:val="left" w:pos="709"/>
        </w:tabs>
        <w:ind w:hanging="720"/>
        <w:jc w:val="both"/>
      </w:pPr>
      <w:r w:rsidRPr="002F6447">
        <w:t xml:space="preserve">Teenusepakkuja kannab varalist vastutust süü olemasolul Teenuse tellijale Lepingu rikkumisega põhjustatud kahju tekitamise eest. Kahju suuruse kohta koostatakse Lepingupoolte vahel kirjalik akt, milles märgitakse ära Poolte eriarvamused. </w:t>
      </w:r>
    </w:p>
    <w:p w14:paraId="054E9BCD" w14:textId="77777777" w:rsidR="008B4840" w:rsidRPr="002F6447" w:rsidRDefault="008B4840">
      <w:pPr>
        <w:tabs>
          <w:tab w:val="left" w:pos="709"/>
        </w:tabs>
        <w:ind w:left="720" w:hanging="720"/>
        <w:jc w:val="both"/>
      </w:pPr>
    </w:p>
    <w:p w14:paraId="33BBC810" w14:textId="77777777" w:rsidR="008B4840" w:rsidRPr="002F6447" w:rsidRDefault="004B7624">
      <w:pPr>
        <w:numPr>
          <w:ilvl w:val="1"/>
          <w:numId w:val="1"/>
        </w:numPr>
        <w:tabs>
          <w:tab w:val="left" w:pos="709"/>
        </w:tabs>
        <w:ind w:hanging="720"/>
        <w:jc w:val="both"/>
      </w:pPr>
      <w:r w:rsidRPr="002F6447">
        <w:t>Teenusepakkuja v</w:t>
      </w:r>
      <w:r w:rsidRPr="002F6447">
        <w:t xml:space="preserve">astutab materiaalselt Valveobjekti võtmete ja muu tema kasutusse antud vara säilimise eest. </w:t>
      </w:r>
    </w:p>
    <w:p w14:paraId="45F6D751" w14:textId="77777777" w:rsidR="008B4840" w:rsidRPr="002F6447" w:rsidRDefault="008B4840">
      <w:pPr>
        <w:tabs>
          <w:tab w:val="left" w:pos="709"/>
        </w:tabs>
        <w:jc w:val="both"/>
      </w:pPr>
    </w:p>
    <w:p w14:paraId="29AF1F89" w14:textId="77777777" w:rsidR="008B4840" w:rsidRPr="002F6447" w:rsidRDefault="004B7624">
      <w:pPr>
        <w:numPr>
          <w:ilvl w:val="1"/>
          <w:numId w:val="1"/>
        </w:numPr>
        <w:tabs>
          <w:tab w:val="left" w:pos="709"/>
        </w:tabs>
        <w:ind w:hanging="720"/>
        <w:jc w:val="both"/>
      </w:pPr>
      <w:r w:rsidRPr="002F6447">
        <w:t>Teenusepakkuja ei vastuta kahju eest, mis on tekkinud:</w:t>
      </w:r>
    </w:p>
    <w:p w14:paraId="3E598DD5" w14:textId="77777777" w:rsidR="008B4840" w:rsidRPr="002F6447" w:rsidRDefault="004B7624">
      <w:pPr>
        <w:numPr>
          <w:ilvl w:val="2"/>
          <w:numId w:val="1"/>
        </w:numPr>
        <w:tabs>
          <w:tab w:val="left" w:pos="709"/>
        </w:tabs>
        <w:ind w:left="720"/>
        <w:jc w:val="both"/>
      </w:pPr>
      <w:r w:rsidRPr="002F6447">
        <w:t>Vääramatu jõu tõttu. Vääramatuks jõuks loevad Pooled ülestõusu, üldstreiki, massilisi rahutusi, sõjaseisuko</w:t>
      </w:r>
      <w:r w:rsidRPr="002F6447">
        <w:t>rda ja muud Lepingus loetlemata asjaolusid, mida Pooled aktsepteerivad vääramatu jõuna.</w:t>
      </w:r>
    </w:p>
    <w:p w14:paraId="0CA2EDAA" w14:textId="77777777" w:rsidR="008B4840" w:rsidRPr="002F6447" w:rsidRDefault="004B7624">
      <w:pPr>
        <w:numPr>
          <w:ilvl w:val="2"/>
          <w:numId w:val="1"/>
        </w:numPr>
        <w:tabs>
          <w:tab w:val="left" w:pos="709"/>
        </w:tabs>
        <w:ind w:left="720"/>
        <w:jc w:val="both"/>
      </w:pPr>
      <w:r w:rsidRPr="002F6447">
        <w:t>Valveobjektil väljaspool Teenusepakkuja turvatöötajate töörežiimi;</w:t>
      </w:r>
    </w:p>
    <w:p w14:paraId="61843898" w14:textId="77777777" w:rsidR="008B4840" w:rsidRPr="002F6447" w:rsidRDefault="004B7624">
      <w:pPr>
        <w:numPr>
          <w:ilvl w:val="2"/>
          <w:numId w:val="1"/>
        </w:numPr>
        <w:tabs>
          <w:tab w:val="left" w:pos="709"/>
        </w:tabs>
        <w:ind w:left="720"/>
        <w:jc w:val="both"/>
      </w:pPr>
      <w:r w:rsidRPr="002F6447">
        <w:t>Vallasvara Teenuse tellija valve alla üleandmis-vastuvõtmise aktiga mitteandmisest.</w:t>
      </w:r>
    </w:p>
    <w:p w14:paraId="287C1502" w14:textId="77777777" w:rsidR="008B4840" w:rsidRPr="002F6447" w:rsidRDefault="004B7624">
      <w:pPr>
        <w:numPr>
          <w:ilvl w:val="2"/>
          <w:numId w:val="1"/>
        </w:numPr>
        <w:tabs>
          <w:tab w:val="left" w:pos="709"/>
        </w:tabs>
        <w:ind w:left="720"/>
        <w:jc w:val="both"/>
      </w:pPr>
      <w:r w:rsidRPr="002F6447">
        <w:t>Politsei, Tuletõr</w:t>
      </w:r>
      <w:r w:rsidRPr="002F6447">
        <w:t>je või Päästeameti töötajate ülesannete täitmata jätmisest või mittekohasest täitmisest.</w:t>
      </w:r>
    </w:p>
    <w:p w14:paraId="3B3EB5E2" w14:textId="77777777" w:rsidR="008B4840" w:rsidRPr="002F6447" w:rsidRDefault="004B7624">
      <w:pPr>
        <w:numPr>
          <w:ilvl w:val="2"/>
          <w:numId w:val="1"/>
        </w:numPr>
        <w:tabs>
          <w:tab w:val="left" w:pos="709"/>
        </w:tabs>
        <w:ind w:left="720"/>
        <w:jc w:val="both"/>
      </w:pPr>
      <w:r w:rsidRPr="002F6447">
        <w:t xml:space="preserve">Teenusepakkuja turvatöötaja poolt lepingujärgsete kohustuste täitmisest, kui seejuures ei ületatud hädakaitse piire. </w:t>
      </w:r>
    </w:p>
    <w:p w14:paraId="6FD475DE" w14:textId="77777777" w:rsidR="008B4840" w:rsidRPr="002F6447" w:rsidRDefault="008B4840">
      <w:pPr>
        <w:ind w:left="720" w:hanging="720"/>
        <w:jc w:val="both"/>
      </w:pPr>
    </w:p>
    <w:p w14:paraId="44BAAC86" w14:textId="77777777" w:rsidR="008B4840" w:rsidRPr="002F6447" w:rsidRDefault="008B4840">
      <w:pPr>
        <w:ind w:left="720" w:hanging="720"/>
        <w:jc w:val="both"/>
      </w:pPr>
    </w:p>
    <w:p w14:paraId="487979A7" w14:textId="77777777" w:rsidR="008B4840" w:rsidRPr="002F6447" w:rsidRDefault="004B7624">
      <w:pPr>
        <w:numPr>
          <w:ilvl w:val="0"/>
          <w:numId w:val="1"/>
        </w:numPr>
        <w:ind w:hanging="720"/>
        <w:jc w:val="both"/>
        <w:rPr>
          <w:b/>
          <w:u w:val="single"/>
        </w:rPr>
      </w:pPr>
      <w:r w:rsidRPr="002F6447">
        <w:rPr>
          <w:b/>
          <w:u w:val="single"/>
        </w:rPr>
        <w:lastRenderedPageBreak/>
        <w:t>KONFIDENTSIAALSUS</w:t>
      </w:r>
    </w:p>
    <w:p w14:paraId="773CE7DD" w14:textId="77777777" w:rsidR="008B4840" w:rsidRPr="002F6447" w:rsidRDefault="008B4840">
      <w:pPr>
        <w:ind w:left="720" w:hanging="720"/>
        <w:jc w:val="both"/>
        <w:rPr>
          <w:b/>
        </w:rPr>
      </w:pPr>
    </w:p>
    <w:p w14:paraId="7697EE36" w14:textId="77777777" w:rsidR="008B4840" w:rsidRPr="002F6447" w:rsidRDefault="004B7624">
      <w:pPr>
        <w:numPr>
          <w:ilvl w:val="1"/>
          <w:numId w:val="1"/>
        </w:numPr>
        <w:tabs>
          <w:tab w:val="left" w:pos="709"/>
        </w:tabs>
        <w:ind w:hanging="720"/>
        <w:jc w:val="both"/>
      </w:pPr>
      <w:r w:rsidRPr="002F6447">
        <w:t>Leping koos lisadega on konf</w:t>
      </w:r>
      <w:r w:rsidRPr="002F6447">
        <w:t xml:space="preserve">identsiaalne ega kuulu avaldamisele kolmandatele isikutele nii Lepingu kehtivuse ajal kui ka pärast Lepingu lõppemist. </w:t>
      </w:r>
    </w:p>
    <w:p w14:paraId="3D9A813B" w14:textId="77777777" w:rsidR="008B4840" w:rsidRPr="002F6447" w:rsidRDefault="008B4840">
      <w:pPr>
        <w:tabs>
          <w:tab w:val="left" w:pos="709"/>
        </w:tabs>
        <w:ind w:left="720" w:hanging="720"/>
        <w:jc w:val="both"/>
      </w:pPr>
    </w:p>
    <w:p w14:paraId="6B5C98C3" w14:textId="77777777" w:rsidR="008B4840" w:rsidRPr="002F6447" w:rsidRDefault="004B7624">
      <w:pPr>
        <w:numPr>
          <w:ilvl w:val="1"/>
          <w:numId w:val="1"/>
        </w:numPr>
        <w:tabs>
          <w:tab w:val="left" w:pos="709"/>
        </w:tabs>
        <w:ind w:hanging="720"/>
        <w:jc w:val="both"/>
      </w:pPr>
      <w:r w:rsidRPr="002F6447">
        <w:t>Konfidentsiaalsuse nõuet rikkunud Pool hüvitab teisele Poolele tekitatud materiaalse kahju.</w:t>
      </w:r>
    </w:p>
    <w:p w14:paraId="5A5D52FF" w14:textId="77777777" w:rsidR="008B4840" w:rsidRPr="002F6447" w:rsidRDefault="008B4840">
      <w:pPr>
        <w:tabs>
          <w:tab w:val="left" w:pos="709"/>
        </w:tabs>
        <w:ind w:left="720" w:hanging="720"/>
        <w:jc w:val="both"/>
      </w:pPr>
    </w:p>
    <w:p w14:paraId="4945D8AD" w14:textId="77777777" w:rsidR="008B4840" w:rsidRPr="002F6447" w:rsidRDefault="004B7624">
      <w:pPr>
        <w:numPr>
          <w:ilvl w:val="1"/>
          <w:numId w:val="1"/>
        </w:numPr>
        <w:tabs>
          <w:tab w:val="left" w:pos="709"/>
        </w:tabs>
        <w:ind w:hanging="720"/>
        <w:jc w:val="both"/>
      </w:pPr>
      <w:r w:rsidRPr="002F6447">
        <w:t xml:space="preserve">Konfidentsiaalsuse nõuet rikkunud Poole süü peab olema tõestatud kirjalike dokumentidega. Tõendamise kohustus on kahjunõude esitanud Poolel. </w:t>
      </w:r>
    </w:p>
    <w:p w14:paraId="1CCF7890" w14:textId="77777777" w:rsidR="008B4840" w:rsidRPr="002F6447" w:rsidRDefault="008B4840">
      <w:pPr>
        <w:jc w:val="both"/>
        <w:rPr>
          <w:b/>
        </w:rPr>
      </w:pPr>
    </w:p>
    <w:p w14:paraId="5E50E375" w14:textId="77777777" w:rsidR="008B4840" w:rsidRPr="002F6447" w:rsidRDefault="008B4840">
      <w:pPr>
        <w:ind w:left="720" w:hanging="720"/>
        <w:jc w:val="both"/>
        <w:rPr>
          <w:b/>
        </w:rPr>
      </w:pPr>
    </w:p>
    <w:p w14:paraId="6032F3B7" w14:textId="77777777" w:rsidR="008B4840" w:rsidRPr="002F6447" w:rsidRDefault="004B7624">
      <w:pPr>
        <w:numPr>
          <w:ilvl w:val="0"/>
          <w:numId w:val="1"/>
        </w:numPr>
        <w:ind w:hanging="720"/>
        <w:jc w:val="both"/>
        <w:rPr>
          <w:b/>
          <w:u w:val="single"/>
        </w:rPr>
      </w:pPr>
      <w:r w:rsidRPr="002F6447">
        <w:rPr>
          <w:b/>
          <w:u w:val="single"/>
        </w:rPr>
        <w:t>LEPINGU TÄHTAEG, MUUTMINE JA LÕPETAMINE</w:t>
      </w:r>
    </w:p>
    <w:p w14:paraId="1DBCA91F" w14:textId="77777777" w:rsidR="008B4840" w:rsidRPr="002F6447" w:rsidRDefault="008B4840">
      <w:pPr>
        <w:ind w:left="720" w:hanging="720"/>
        <w:jc w:val="both"/>
        <w:rPr>
          <w:b/>
        </w:rPr>
      </w:pPr>
    </w:p>
    <w:p w14:paraId="69B0C47B" w14:textId="77777777" w:rsidR="008B4840" w:rsidRPr="002F6447" w:rsidRDefault="004B7624">
      <w:pPr>
        <w:numPr>
          <w:ilvl w:val="1"/>
          <w:numId w:val="1"/>
        </w:numPr>
        <w:ind w:hanging="720"/>
        <w:jc w:val="both"/>
      </w:pPr>
      <w:r w:rsidRPr="002F6447">
        <w:t>Leping jõustub allkirjastamise hetkest ja kehtib kuni 31</w:t>
      </w:r>
      <w:r w:rsidRPr="002F6447">
        <w:t xml:space="preserve">.12.2024. </w:t>
      </w:r>
    </w:p>
    <w:p w14:paraId="3D6E81B1" w14:textId="77777777" w:rsidR="008B4840" w:rsidRPr="002F6447" w:rsidRDefault="008B4840">
      <w:pPr>
        <w:ind w:left="720" w:hanging="720"/>
        <w:jc w:val="both"/>
      </w:pPr>
    </w:p>
    <w:p w14:paraId="5372496D" w14:textId="77777777" w:rsidR="008B4840" w:rsidRPr="002F6447" w:rsidRDefault="004B7624">
      <w:pPr>
        <w:numPr>
          <w:ilvl w:val="1"/>
          <w:numId w:val="1"/>
        </w:numPr>
        <w:ind w:hanging="720"/>
        <w:jc w:val="both"/>
      </w:pPr>
      <w:r w:rsidRPr="002F6447">
        <w:t>Teenusepakkuja alustab Valveobjektil turvateenuse osutamist alates Valveobjekti mehitatud valve alla andmise/võtmise akti sõlmimise kuupäevast, kui puuduvad Tellija poolsest käitumisest või vääramatust jõust põhjustatud takistused.</w:t>
      </w:r>
    </w:p>
    <w:p w14:paraId="6277CA8A" w14:textId="77777777" w:rsidR="008B4840" w:rsidRPr="002F6447" w:rsidRDefault="008B4840">
      <w:pPr>
        <w:ind w:left="720" w:hanging="720"/>
        <w:jc w:val="both"/>
      </w:pPr>
    </w:p>
    <w:p w14:paraId="28A1F836" w14:textId="77777777" w:rsidR="008B4840" w:rsidRPr="002F6447" w:rsidRDefault="004B7624">
      <w:pPr>
        <w:numPr>
          <w:ilvl w:val="1"/>
          <w:numId w:val="1"/>
        </w:numPr>
        <w:ind w:hanging="720"/>
        <w:jc w:val="both"/>
      </w:pPr>
      <w:r w:rsidRPr="002F6447">
        <w:t>Leping võib muuta Poolt</w:t>
      </w:r>
      <w:r w:rsidRPr="002F6447">
        <w:t>e kirjalikul kokkuleppel. Kirjaliku vormi mittejärgmisel on muudatused kehtetud.</w:t>
      </w:r>
    </w:p>
    <w:p w14:paraId="68BBEE8E" w14:textId="77777777" w:rsidR="008B4840" w:rsidRPr="002F6447" w:rsidRDefault="008B4840">
      <w:pPr>
        <w:ind w:left="720" w:hanging="720"/>
        <w:jc w:val="both"/>
      </w:pPr>
    </w:p>
    <w:p w14:paraId="0CBBAD9B" w14:textId="77777777" w:rsidR="008B4840" w:rsidRPr="002F6447" w:rsidRDefault="004B7624">
      <w:pPr>
        <w:numPr>
          <w:ilvl w:val="1"/>
          <w:numId w:val="1"/>
        </w:numPr>
        <w:ind w:hanging="720"/>
        <w:jc w:val="both"/>
      </w:pPr>
      <w:r w:rsidRPr="002F6447">
        <w:t>Pool võib Lepingu ennetähtaegselt erakorraliselt üles öelda, teatades sellest teisele Poolele kirjalikult ette vähemalt 1 (üks) kalendrikuu. Kui ülesütlemise aluseks on teise</w:t>
      </w:r>
      <w:r w:rsidRPr="002F6447">
        <w:t xml:space="preserve"> Poole oluline lepingurikkumine, peab sellekohane põhjendus sisalduma ülesütlemisavalduses. </w:t>
      </w:r>
    </w:p>
    <w:p w14:paraId="16FFDBFE" w14:textId="77777777" w:rsidR="008B4840" w:rsidRPr="002F6447" w:rsidRDefault="008B4840">
      <w:pPr>
        <w:ind w:left="720" w:hanging="720"/>
        <w:jc w:val="both"/>
      </w:pPr>
    </w:p>
    <w:p w14:paraId="70A75A17" w14:textId="77777777" w:rsidR="008B4840" w:rsidRPr="002F6447" w:rsidRDefault="004B7624">
      <w:pPr>
        <w:numPr>
          <w:ilvl w:val="1"/>
          <w:numId w:val="1"/>
        </w:numPr>
        <w:ind w:hanging="720"/>
        <w:jc w:val="both"/>
      </w:pPr>
      <w:r w:rsidRPr="002F6447">
        <w:t xml:space="preserve">Teenusepakkujal on õigus Leping ennetähtaegselt erakorraliselt üles öelda, teatades sellest Teenuse tellijale kirjalikult ette vähemalt </w:t>
      </w:r>
      <w:r w:rsidRPr="002F6447">
        <w:rPr>
          <w:color w:val="000000"/>
        </w:rPr>
        <w:t>14</w:t>
      </w:r>
      <w:r w:rsidRPr="002F6447">
        <w:rPr>
          <w:color w:val="FF0000"/>
        </w:rPr>
        <w:t xml:space="preserve"> </w:t>
      </w:r>
      <w:r w:rsidRPr="002F6447">
        <w:rPr>
          <w:color w:val="000000"/>
        </w:rPr>
        <w:t>(neliteist</w:t>
      </w:r>
      <w:r w:rsidRPr="002F6447">
        <w:t>) kalendripäe</w:t>
      </w:r>
      <w:r w:rsidRPr="002F6447">
        <w:t>va, kui:</w:t>
      </w:r>
    </w:p>
    <w:p w14:paraId="5F3814BF" w14:textId="77777777" w:rsidR="008B4840" w:rsidRPr="002F6447" w:rsidRDefault="004B7624">
      <w:pPr>
        <w:numPr>
          <w:ilvl w:val="2"/>
          <w:numId w:val="1"/>
        </w:numPr>
        <w:ind w:left="720"/>
        <w:jc w:val="both"/>
      </w:pPr>
      <w:r w:rsidRPr="002F6447">
        <w:t xml:space="preserve">Teenuse tellija õigusvastaselt viivitab lepingujärgsete maksete tasumisega ja viivitus on kestnud enam kui </w:t>
      </w:r>
      <w:r w:rsidRPr="002F6447">
        <w:rPr>
          <w:color w:val="000000"/>
        </w:rPr>
        <w:t>14</w:t>
      </w:r>
      <w:r w:rsidRPr="002F6447">
        <w:rPr>
          <w:color w:val="FF0000"/>
        </w:rPr>
        <w:t xml:space="preserve"> </w:t>
      </w:r>
      <w:r w:rsidRPr="002F6447">
        <w:rPr>
          <w:color w:val="000000"/>
        </w:rPr>
        <w:t>(neliteist</w:t>
      </w:r>
      <w:r w:rsidRPr="002F6447">
        <w:t>)  kalendripäeva. Teenusepakkuja ei lõpeta lepingut, kui Teenuse tellija tasub võlgnevused vastavalt Pooltevahelistele kokkulep</w:t>
      </w:r>
      <w:r w:rsidRPr="002F6447">
        <w:t>etele.</w:t>
      </w:r>
    </w:p>
    <w:p w14:paraId="0580CEEA" w14:textId="77777777" w:rsidR="008B4840" w:rsidRPr="002F6447" w:rsidRDefault="004B7624">
      <w:pPr>
        <w:numPr>
          <w:ilvl w:val="2"/>
          <w:numId w:val="1"/>
        </w:numPr>
        <w:ind w:left="720"/>
        <w:jc w:val="both"/>
      </w:pPr>
      <w:r w:rsidRPr="002F6447">
        <w:t>Teenuse tellija suhtes on algatatud likvideerimis- või pankrotimenetlus.</w:t>
      </w:r>
    </w:p>
    <w:p w14:paraId="398E8D39" w14:textId="77777777" w:rsidR="008B4840" w:rsidRPr="002F6447" w:rsidRDefault="008B4840">
      <w:pPr>
        <w:jc w:val="both"/>
      </w:pPr>
    </w:p>
    <w:p w14:paraId="2CCC8F9C" w14:textId="77777777" w:rsidR="008B4840" w:rsidRPr="002F6447" w:rsidRDefault="008B4840">
      <w:pPr>
        <w:jc w:val="both"/>
      </w:pPr>
    </w:p>
    <w:p w14:paraId="3EAE2D96" w14:textId="77777777" w:rsidR="008B4840" w:rsidRPr="002F6447" w:rsidRDefault="004B7624">
      <w:pPr>
        <w:numPr>
          <w:ilvl w:val="0"/>
          <w:numId w:val="1"/>
        </w:numPr>
        <w:ind w:hanging="720"/>
        <w:jc w:val="both"/>
        <w:rPr>
          <w:b/>
          <w:u w:val="single"/>
        </w:rPr>
      </w:pPr>
      <w:r w:rsidRPr="002F6447">
        <w:rPr>
          <w:b/>
          <w:u w:val="single"/>
        </w:rPr>
        <w:t>VAIDLUSTE LAHENDAMINE JA SANKTSIOONID</w:t>
      </w:r>
    </w:p>
    <w:p w14:paraId="3B17AC22" w14:textId="77777777" w:rsidR="008B4840" w:rsidRPr="002F6447" w:rsidRDefault="008B4840">
      <w:pPr>
        <w:ind w:left="720" w:hanging="720"/>
        <w:jc w:val="both"/>
        <w:rPr>
          <w:b/>
        </w:rPr>
      </w:pPr>
    </w:p>
    <w:p w14:paraId="1633699F" w14:textId="77777777" w:rsidR="008B4840" w:rsidRPr="002F6447" w:rsidRDefault="004B7624">
      <w:pPr>
        <w:numPr>
          <w:ilvl w:val="1"/>
          <w:numId w:val="1"/>
        </w:numPr>
        <w:ind w:hanging="720"/>
        <w:jc w:val="both"/>
        <w:rPr>
          <w:color w:val="FF0000"/>
        </w:rPr>
      </w:pPr>
      <w:r w:rsidRPr="002F6447">
        <w:t>Lepingu ennetähtaegselt erakorralisel ülesütlemisel, mis ei tulene teise Poole olulisest lepingurikkumisest või Lepingu punktis 7.5. sä</w:t>
      </w:r>
      <w:r w:rsidRPr="002F6447">
        <w:t xml:space="preserve">testatud alustest, kohustub lepingu üles öelnud Pool maksma teisele Poolele leppetrahvi summas 500 (viissada) eurot erakorralise ülesütlemise tõttu osutamata jäänud turvateenuse lepingujärgest hinnast.  </w:t>
      </w:r>
    </w:p>
    <w:p w14:paraId="4D67C75C" w14:textId="77777777" w:rsidR="008B4840" w:rsidRPr="002F6447" w:rsidRDefault="008B4840">
      <w:pPr>
        <w:jc w:val="both"/>
      </w:pPr>
    </w:p>
    <w:p w14:paraId="21580305" w14:textId="77777777" w:rsidR="008B4840" w:rsidRPr="002F6447" w:rsidRDefault="004B7624">
      <w:pPr>
        <w:numPr>
          <w:ilvl w:val="1"/>
          <w:numId w:val="1"/>
        </w:numPr>
        <w:ind w:hanging="720"/>
        <w:jc w:val="both"/>
      </w:pPr>
      <w:r w:rsidRPr="002F6447">
        <w:t>Lepingu täitmisest tulenevad vaidlused lahendatakse</w:t>
      </w:r>
      <w:r w:rsidRPr="002F6447">
        <w:t xml:space="preserve"> läbirääkimiste teel. Kokkuleppe mittesaavutamisel lahendatakse vaidlused vastavalt Eesti Vabariigis kehtivale seadusandlusele. </w:t>
      </w:r>
    </w:p>
    <w:p w14:paraId="48788E30" w14:textId="77777777" w:rsidR="008B4840" w:rsidRPr="002F6447" w:rsidRDefault="008B4840">
      <w:pPr>
        <w:pBdr>
          <w:top w:val="nil"/>
          <w:left w:val="nil"/>
          <w:bottom w:val="nil"/>
          <w:right w:val="nil"/>
          <w:between w:val="nil"/>
        </w:pBdr>
        <w:ind w:left="708"/>
        <w:rPr>
          <w:color w:val="000000"/>
        </w:rPr>
      </w:pPr>
    </w:p>
    <w:p w14:paraId="12FD3372" w14:textId="77777777" w:rsidR="008B4840" w:rsidRPr="002F6447" w:rsidRDefault="004B7624">
      <w:pPr>
        <w:numPr>
          <w:ilvl w:val="0"/>
          <w:numId w:val="1"/>
        </w:numPr>
        <w:ind w:left="709" w:hanging="709"/>
        <w:jc w:val="both"/>
        <w:rPr>
          <w:b/>
          <w:u w:val="single"/>
        </w:rPr>
      </w:pPr>
      <w:r w:rsidRPr="002F6447">
        <w:rPr>
          <w:b/>
          <w:u w:val="single"/>
        </w:rPr>
        <w:lastRenderedPageBreak/>
        <w:t xml:space="preserve">POOLTE KONTAKTISIKUD JA KONTAKTANDMED </w:t>
      </w:r>
    </w:p>
    <w:p w14:paraId="16AB4B66" w14:textId="77777777" w:rsidR="008B4840" w:rsidRPr="002F6447" w:rsidRDefault="008B4840">
      <w:pPr>
        <w:ind w:left="360"/>
        <w:jc w:val="both"/>
      </w:pPr>
    </w:p>
    <w:p w14:paraId="44783742" w14:textId="77777777" w:rsidR="008B4840" w:rsidRPr="002F6447" w:rsidRDefault="004B7624">
      <w:pPr>
        <w:numPr>
          <w:ilvl w:val="1"/>
          <w:numId w:val="1"/>
        </w:numPr>
        <w:ind w:hanging="720"/>
        <w:jc w:val="both"/>
      </w:pPr>
      <w:r w:rsidRPr="002F6447">
        <w:t xml:space="preserve">Teenuse tellija kontaktisiku(d) lepingu täitmisel ja nende sidevahendid on: </w:t>
      </w:r>
    </w:p>
    <w:p w14:paraId="52ECC973" w14:textId="77777777" w:rsidR="008B4840" w:rsidRPr="002F6447" w:rsidRDefault="004B7624">
      <w:pPr>
        <w:numPr>
          <w:ilvl w:val="2"/>
          <w:numId w:val="1"/>
        </w:numPr>
        <w:jc w:val="both"/>
      </w:pPr>
      <w:r w:rsidRPr="002F6447">
        <w:t xml:space="preserve"> Kalle Päkk , juhatuse liige, kõigis jooksvates küsimustes; </w:t>
      </w:r>
      <w:r w:rsidRPr="002F6447">
        <w:br/>
        <w:t xml:space="preserve">telefon: </w:t>
      </w:r>
      <w:r w:rsidRPr="002F6447">
        <w:rPr>
          <w:rFonts w:eastAsia="Arial"/>
          <w:color w:val="2C363A"/>
          <w:highlight w:val="white"/>
        </w:rPr>
        <w:t>56365387</w:t>
      </w:r>
      <w:r w:rsidRPr="002F6447">
        <w:t xml:space="preserve">; e-mail: </w:t>
      </w:r>
      <w:r w:rsidRPr="002F6447">
        <w:rPr>
          <w:rFonts w:eastAsia="Arial"/>
          <w:color w:val="2C363A"/>
          <w:highlight w:val="white"/>
        </w:rPr>
        <w:t>setojaanituli@gmail.com</w:t>
      </w:r>
      <w:r w:rsidRPr="002F6447">
        <w:t xml:space="preserve">. </w:t>
      </w:r>
    </w:p>
    <w:p w14:paraId="60F91EE3" w14:textId="77777777" w:rsidR="008B4840" w:rsidRPr="002F6447" w:rsidRDefault="008B4840">
      <w:pPr>
        <w:jc w:val="both"/>
      </w:pPr>
    </w:p>
    <w:p w14:paraId="5022C9B3" w14:textId="77777777" w:rsidR="008B4840" w:rsidRPr="002F6447" w:rsidRDefault="004B7624">
      <w:pPr>
        <w:numPr>
          <w:ilvl w:val="1"/>
          <w:numId w:val="1"/>
        </w:numPr>
        <w:ind w:hanging="720"/>
        <w:jc w:val="both"/>
      </w:pPr>
      <w:r w:rsidRPr="002F6447">
        <w:t xml:space="preserve">Teenusepakkuja kontaktisiku(d) lepingu täitmisel ja nende sidevahendid on: </w:t>
      </w:r>
    </w:p>
    <w:p w14:paraId="61A0ACB2" w14:textId="77777777" w:rsidR="008B4840" w:rsidRPr="002F6447" w:rsidRDefault="004B7624">
      <w:pPr>
        <w:numPr>
          <w:ilvl w:val="3"/>
          <w:numId w:val="1"/>
        </w:numPr>
        <w:jc w:val="both"/>
      </w:pPr>
      <w:r w:rsidRPr="002F6447">
        <w:t xml:space="preserve">Kaarel Lehtoja, juhatuse liige, kõigis jooksvates küsimustes; </w:t>
      </w:r>
      <w:r w:rsidRPr="002F6447">
        <w:br/>
        <w:t xml:space="preserve">telefon: 56 273 074; e-mail: </w:t>
      </w:r>
      <w:hyperlink r:id="rId9">
        <w:r w:rsidRPr="002F6447">
          <w:rPr>
            <w:color w:val="0000FF"/>
            <w:u w:val="single"/>
          </w:rPr>
          <w:t>kaarel@fullsecurity.ee</w:t>
        </w:r>
      </w:hyperlink>
      <w:r w:rsidRPr="002F6447">
        <w:t>;</w:t>
      </w:r>
    </w:p>
    <w:p w14:paraId="6C0E0C3E" w14:textId="77777777" w:rsidR="008B4840" w:rsidRPr="002F6447" w:rsidRDefault="004B7624">
      <w:pPr>
        <w:ind w:left="360"/>
        <w:jc w:val="both"/>
      </w:pPr>
      <w:r w:rsidRPr="002F6447">
        <w:t xml:space="preserve"> </w:t>
      </w:r>
    </w:p>
    <w:p w14:paraId="71F88FB8" w14:textId="77777777" w:rsidR="008B4840" w:rsidRPr="002F6447" w:rsidRDefault="008B4840">
      <w:pPr>
        <w:jc w:val="both"/>
      </w:pPr>
    </w:p>
    <w:p w14:paraId="67AE86F1" w14:textId="77777777" w:rsidR="008B4840" w:rsidRPr="002F6447" w:rsidRDefault="004B7624">
      <w:pPr>
        <w:numPr>
          <w:ilvl w:val="1"/>
          <w:numId w:val="1"/>
        </w:numPr>
        <w:ind w:left="709" w:hanging="709"/>
        <w:jc w:val="both"/>
      </w:pPr>
      <w:r w:rsidRPr="002F6447">
        <w:t>Pooled kohustuvad mistahes muudatustest oma esindajate või kontaktandmete osas viivitamatult kirjalikult või kirjalikku taasesitamist võimaldavas vormis teist Poolt teavitama. Kuni teate kättesaamiseni loetakse teise Poole jaoks kehtivaks andmed, mis on te</w:t>
      </w:r>
      <w:r w:rsidRPr="002F6447">
        <w:t>male esitatud.</w:t>
      </w:r>
    </w:p>
    <w:p w14:paraId="2D7BCA8E" w14:textId="77777777" w:rsidR="008B4840" w:rsidRPr="002F6447" w:rsidRDefault="008B4840">
      <w:pPr>
        <w:jc w:val="both"/>
      </w:pPr>
    </w:p>
    <w:p w14:paraId="01167EDC" w14:textId="77777777" w:rsidR="008B4840" w:rsidRPr="002F6447" w:rsidRDefault="008B4840">
      <w:pPr>
        <w:jc w:val="both"/>
      </w:pPr>
    </w:p>
    <w:p w14:paraId="570D6628" w14:textId="77777777" w:rsidR="008B4840" w:rsidRPr="002F6447" w:rsidRDefault="004B7624">
      <w:pPr>
        <w:numPr>
          <w:ilvl w:val="0"/>
          <w:numId w:val="1"/>
        </w:numPr>
        <w:ind w:hanging="720"/>
        <w:jc w:val="both"/>
        <w:rPr>
          <w:b/>
          <w:u w:val="single"/>
        </w:rPr>
      </w:pPr>
      <w:r w:rsidRPr="002F6447">
        <w:rPr>
          <w:b/>
          <w:u w:val="single"/>
        </w:rPr>
        <w:t>LÕPPSÄTTED</w:t>
      </w:r>
    </w:p>
    <w:p w14:paraId="3814FB21" w14:textId="77777777" w:rsidR="008B4840" w:rsidRPr="002F6447" w:rsidRDefault="008B4840">
      <w:pPr>
        <w:jc w:val="both"/>
      </w:pPr>
    </w:p>
    <w:p w14:paraId="17F2E3D4" w14:textId="77777777" w:rsidR="008B4840" w:rsidRPr="002F6447" w:rsidRDefault="004B7624">
      <w:pPr>
        <w:numPr>
          <w:ilvl w:val="1"/>
          <w:numId w:val="1"/>
        </w:numPr>
        <w:ind w:hanging="720"/>
        <w:jc w:val="both"/>
      </w:pPr>
      <w:r w:rsidRPr="002F6447">
        <w:t xml:space="preserve">Lepingu lisad lepingu sõlmimise aja seisuga on alljärgnevad: </w:t>
      </w:r>
    </w:p>
    <w:p w14:paraId="5C1AF064" w14:textId="77777777" w:rsidR="008B4840" w:rsidRPr="002F6447" w:rsidRDefault="008B4840">
      <w:pPr>
        <w:jc w:val="both"/>
        <w:rPr>
          <w:highlight w:val="lightGray"/>
        </w:rPr>
      </w:pPr>
    </w:p>
    <w:p w14:paraId="108504E6" w14:textId="77777777" w:rsidR="008B4840" w:rsidRPr="002F6447" w:rsidRDefault="004B7624">
      <w:pPr>
        <w:numPr>
          <w:ilvl w:val="1"/>
          <w:numId w:val="1"/>
        </w:numPr>
        <w:ind w:hanging="720"/>
        <w:jc w:val="both"/>
      </w:pPr>
      <w:r w:rsidRPr="002F6447">
        <w:t xml:space="preserve">Leping on koostatud kahes võrdset juriidilist jõudu omavas identses eksemplaris, millest kumbki Pool saab ühe eksemplari. </w:t>
      </w:r>
    </w:p>
    <w:p w14:paraId="5A19937D" w14:textId="77777777" w:rsidR="008B4840" w:rsidRPr="002F6447" w:rsidRDefault="008B4840">
      <w:pPr>
        <w:jc w:val="both"/>
      </w:pPr>
    </w:p>
    <w:p w14:paraId="223C1B7F" w14:textId="77777777" w:rsidR="008B4840" w:rsidRPr="002F6447" w:rsidRDefault="008B4840">
      <w:pPr>
        <w:jc w:val="both"/>
        <w:rPr>
          <w:b/>
        </w:rPr>
      </w:pPr>
    </w:p>
    <w:p w14:paraId="76F79EFD" w14:textId="77777777" w:rsidR="008B4840" w:rsidRPr="002F6447" w:rsidRDefault="004B7624">
      <w:pPr>
        <w:jc w:val="both"/>
        <w:rPr>
          <w:b/>
          <w:u w:val="single"/>
        </w:rPr>
      </w:pPr>
      <w:r w:rsidRPr="002F6447">
        <w:rPr>
          <w:b/>
          <w:u w:val="single"/>
        </w:rPr>
        <w:t>POOLTE ALLKIRJAD JA REKVISIIDID</w:t>
      </w:r>
    </w:p>
    <w:p w14:paraId="149B5789" w14:textId="77777777" w:rsidR="008B4840" w:rsidRPr="002F6447" w:rsidRDefault="008B4840">
      <w:pPr>
        <w:jc w:val="both"/>
        <w:rPr>
          <w:b/>
        </w:rPr>
      </w:pPr>
    </w:p>
    <w:p w14:paraId="2679CD8E" w14:textId="77777777" w:rsidR="008B4840" w:rsidRPr="002F6447" w:rsidRDefault="004B7624">
      <w:pPr>
        <w:jc w:val="both"/>
        <w:rPr>
          <w:b/>
          <w:color w:val="000000"/>
        </w:rPr>
      </w:pPr>
      <w:r w:rsidRPr="002F6447">
        <w:rPr>
          <w:b/>
        </w:rPr>
        <w:t>TEENUS</w:t>
      </w:r>
      <w:r w:rsidRPr="002F6447">
        <w:rPr>
          <w:b/>
        </w:rPr>
        <w:t>E TELLIJA</w:t>
      </w:r>
      <w:r w:rsidRPr="002F6447">
        <w:rPr>
          <w:b/>
        </w:rPr>
        <w:tab/>
      </w:r>
      <w:r w:rsidRPr="002F6447">
        <w:rPr>
          <w:b/>
        </w:rPr>
        <w:tab/>
      </w:r>
      <w:r w:rsidRPr="002F6447">
        <w:rPr>
          <w:b/>
        </w:rPr>
        <w:tab/>
      </w:r>
      <w:r w:rsidRPr="002F6447">
        <w:rPr>
          <w:b/>
        </w:rPr>
        <w:tab/>
      </w:r>
      <w:r w:rsidRPr="002F6447">
        <w:rPr>
          <w:b/>
          <w:color w:val="000000"/>
        </w:rPr>
        <w:t>TEENUSEPAKKUJA</w:t>
      </w:r>
    </w:p>
    <w:p w14:paraId="29CF8F90" w14:textId="77777777" w:rsidR="008B4840" w:rsidRPr="002F6447" w:rsidRDefault="008B4840">
      <w:pPr>
        <w:jc w:val="both"/>
        <w:rPr>
          <w:b/>
          <w:color w:val="000000"/>
        </w:rPr>
        <w:sectPr w:rsidR="008B4840" w:rsidRPr="002F6447">
          <w:headerReference w:type="default" r:id="rId10"/>
          <w:footerReference w:type="default" r:id="rId11"/>
          <w:pgSz w:w="11906" w:h="16838"/>
          <w:pgMar w:top="1440" w:right="1800" w:bottom="1440" w:left="1440" w:header="708" w:footer="708" w:gutter="0"/>
          <w:pgNumType w:start="1"/>
          <w:cols w:space="708"/>
        </w:sectPr>
      </w:pPr>
    </w:p>
    <w:p w14:paraId="1AC34C06" w14:textId="77777777" w:rsidR="008B4840" w:rsidRPr="002F6447" w:rsidRDefault="004B7624">
      <w:pPr>
        <w:jc w:val="both"/>
        <w:rPr>
          <w:b/>
        </w:rPr>
      </w:pPr>
      <w:r w:rsidRPr="002F6447">
        <w:rPr>
          <w:rFonts w:eastAsia="Arial"/>
          <w:b/>
          <w:color w:val="2C363A"/>
          <w:highlight w:val="white"/>
        </w:rPr>
        <w:t>MTÜ Seto Jaanituli</w:t>
      </w:r>
    </w:p>
    <w:p w14:paraId="51484B4F" w14:textId="77777777" w:rsidR="008B4840" w:rsidRPr="002F6447" w:rsidRDefault="004B7624">
      <w:pPr>
        <w:jc w:val="both"/>
      </w:pPr>
      <w:r w:rsidRPr="002F6447">
        <w:t xml:space="preserve">Reg. Kood: </w:t>
      </w:r>
      <w:r w:rsidRPr="002F6447">
        <w:rPr>
          <w:rFonts w:eastAsia="Montserrat"/>
          <w:color w:val="151518"/>
          <w:highlight w:val="white"/>
        </w:rPr>
        <w:t>80419032</w:t>
      </w:r>
    </w:p>
    <w:p w14:paraId="5D7DFA54" w14:textId="77777777" w:rsidR="008B4840" w:rsidRPr="002F6447" w:rsidRDefault="004B7624">
      <w:pPr>
        <w:jc w:val="both"/>
      </w:pPr>
      <w:r w:rsidRPr="002F6447">
        <w:rPr>
          <w:rFonts w:eastAsia="Montserrat"/>
          <w:highlight w:val="white"/>
        </w:rPr>
        <w:t>Võru maakond, Setomaa vald, Treski küla, Lombi, 64026</w:t>
      </w:r>
    </w:p>
    <w:p w14:paraId="44F9402F" w14:textId="77777777" w:rsidR="008B4840" w:rsidRPr="002F6447" w:rsidRDefault="004B7624">
      <w:pPr>
        <w:jc w:val="both"/>
      </w:pPr>
      <w:r w:rsidRPr="002F6447">
        <w:t xml:space="preserve">Telefon: </w:t>
      </w:r>
      <w:r w:rsidRPr="002F6447">
        <w:rPr>
          <w:rFonts w:eastAsia="Arial"/>
          <w:color w:val="2C363A"/>
          <w:highlight w:val="white"/>
        </w:rPr>
        <w:t>56365387</w:t>
      </w:r>
    </w:p>
    <w:p w14:paraId="2920127C" w14:textId="77777777" w:rsidR="008B4840" w:rsidRPr="002F6447" w:rsidRDefault="008B4840">
      <w:pPr>
        <w:jc w:val="both"/>
        <w:rPr>
          <w:b/>
          <w:highlight w:val="yellow"/>
        </w:rPr>
      </w:pPr>
    </w:p>
    <w:p w14:paraId="003E8980" w14:textId="77777777" w:rsidR="008B4840" w:rsidRPr="002F6447" w:rsidRDefault="004B7624" w:rsidP="002F6447">
      <w:pPr>
        <w:ind w:firstLine="720"/>
        <w:jc w:val="both"/>
        <w:rPr>
          <w:b/>
          <w:color w:val="000000"/>
        </w:rPr>
      </w:pPr>
      <w:r w:rsidRPr="002F6447">
        <w:rPr>
          <w:b/>
          <w:color w:val="000000"/>
        </w:rPr>
        <w:t>OÜ Eventtime</w:t>
      </w:r>
    </w:p>
    <w:p w14:paraId="7A2DB249" w14:textId="77777777" w:rsidR="008B4840" w:rsidRPr="002F6447" w:rsidRDefault="004B7624" w:rsidP="002F6447">
      <w:pPr>
        <w:ind w:firstLine="720"/>
        <w:jc w:val="both"/>
      </w:pPr>
      <w:r w:rsidRPr="002F6447">
        <w:rPr>
          <w:color w:val="000000"/>
        </w:rPr>
        <w:t xml:space="preserve">Reg. Kood: </w:t>
      </w:r>
      <w:r w:rsidRPr="002F6447">
        <w:rPr>
          <w:color w:val="000000"/>
          <w:highlight w:val="white"/>
        </w:rPr>
        <w:t>12887285</w:t>
      </w:r>
    </w:p>
    <w:p w14:paraId="461DA2F7" w14:textId="77777777" w:rsidR="008B4840" w:rsidRPr="002F6447" w:rsidRDefault="004B7624" w:rsidP="002F6447">
      <w:pPr>
        <w:ind w:left="720"/>
        <w:jc w:val="both"/>
        <w:rPr>
          <w:color w:val="000000"/>
        </w:rPr>
      </w:pPr>
      <w:r w:rsidRPr="002F6447">
        <w:rPr>
          <w:color w:val="000000"/>
        </w:rPr>
        <w:t>Anne 61-16, Tartu, 50703</w:t>
      </w:r>
    </w:p>
    <w:p w14:paraId="7A01BD1C" w14:textId="439491A7" w:rsidR="008B4840" w:rsidRPr="002F6447" w:rsidRDefault="004B7624" w:rsidP="002F6447">
      <w:pPr>
        <w:ind w:firstLine="720"/>
        <w:jc w:val="both"/>
        <w:rPr>
          <w:color w:val="000000"/>
        </w:rPr>
      </w:pPr>
      <w:r w:rsidRPr="002F6447">
        <w:rPr>
          <w:color w:val="000000"/>
        </w:rPr>
        <w:t>Telefon: 56 950</w:t>
      </w:r>
      <w:r w:rsidR="002F6447">
        <w:rPr>
          <w:color w:val="000000"/>
        </w:rPr>
        <w:t> </w:t>
      </w:r>
      <w:r w:rsidRPr="002F6447">
        <w:rPr>
          <w:color w:val="000000"/>
        </w:rPr>
        <w:t>658</w:t>
      </w:r>
    </w:p>
    <w:p w14:paraId="2FC0E424" w14:textId="77777777" w:rsidR="008B4840" w:rsidRPr="002F6447" w:rsidRDefault="004B7624" w:rsidP="002F6447">
      <w:pPr>
        <w:ind w:firstLine="720"/>
        <w:jc w:val="both"/>
        <w:rPr>
          <w:color w:val="000000"/>
        </w:rPr>
        <w:sectPr w:rsidR="008B4840" w:rsidRPr="002F6447">
          <w:type w:val="continuous"/>
          <w:pgSz w:w="11906" w:h="16838"/>
          <w:pgMar w:top="1440" w:right="1800" w:bottom="1440" w:left="1440" w:header="708" w:footer="708" w:gutter="0"/>
          <w:cols w:num="2" w:space="708" w:equalWidth="0">
            <w:col w:w="3979" w:space="708"/>
            <w:col w:w="3979" w:space="0"/>
          </w:cols>
        </w:sectPr>
      </w:pPr>
      <w:r w:rsidRPr="002F6447">
        <w:rPr>
          <w:color w:val="000000"/>
        </w:rPr>
        <w:t>A/A:EE481010220251922228</w:t>
      </w:r>
    </w:p>
    <w:p w14:paraId="15FD146B" w14:textId="77777777" w:rsidR="008B4840" w:rsidRPr="002F6447" w:rsidRDefault="004B7624">
      <w:pPr>
        <w:jc w:val="both"/>
        <w:rPr>
          <w:color w:val="000000"/>
        </w:rPr>
      </w:pPr>
      <w:r w:rsidRPr="002F6447">
        <w:rPr>
          <w:color w:val="000000"/>
        </w:rPr>
        <w:tab/>
      </w:r>
      <w:r w:rsidRPr="002F6447">
        <w:rPr>
          <w:color w:val="000000"/>
        </w:rPr>
        <w:tab/>
      </w:r>
      <w:r w:rsidRPr="002F6447">
        <w:rPr>
          <w:color w:val="000000"/>
        </w:rPr>
        <w:tab/>
      </w:r>
      <w:r w:rsidRPr="002F6447">
        <w:rPr>
          <w:color w:val="000000"/>
        </w:rPr>
        <w:tab/>
      </w:r>
      <w:r w:rsidRPr="002F6447">
        <w:rPr>
          <w:color w:val="000000"/>
        </w:rPr>
        <w:tab/>
      </w:r>
    </w:p>
    <w:p w14:paraId="29051075" w14:textId="77777777" w:rsidR="008B4840" w:rsidRPr="002F6447" w:rsidRDefault="004B7624">
      <w:pPr>
        <w:jc w:val="both"/>
        <w:rPr>
          <w:color w:val="000000"/>
        </w:rPr>
      </w:pPr>
      <w:r w:rsidRPr="002F6447">
        <w:rPr>
          <w:color w:val="000000"/>
        </w:rPr>
        <w:tab/>
      </w:r>
      <w:r w:rsidRPr="002F6447">
        <w:rPr>
          <w:color w:val="000000"/>
        </w:rPr>
        <w:tab/>
      </w:r>
      <w:r w:rsidRPr="002F6447">
        <w:rPr>
          <w:color w:val="000000"/>
        </w:rPr>
        <w:tab/>
      </w:r>
      <w:r w:rsidRPr="002F6447">
        <w:rPr>
          <w:color w:val="000000"/>
        </w:rPr>
        <w:tab/>
      </w:r>
      <w:r w:rsidRPr="002F6447">
        <w:rPr>
          <w:color w:val="000000"/>
        </w:rPr>
        <w:tab/>
      </w:r>
    </w:p>
    <w:p w14:paraId="42552C33" w14:textId="77777777" w:rsidR="008B4840" w:rsidRPr="002F6447" w:rsidRDefault="008B4840">
      <w:pPr>
        <w:jc w:val="both"/>
        <w:rPr>
          <w:color w:val="000000"/>
        </w:rPr>
      </w:pPr>
    </w:p>
    <w:p w14:paraId="588D763E" w14:textId="77777777" w:rsidR="008B4840" w:rsidRPr="002F6447" w:rsidRDefault="004B7624">
      <w:pPr>
        <w:jc w:val="both"/>
        <w:rPr>
          <w:color w:val="000000"/>
        </w:rPr>
      </w:pPr>
      <w:r w:rsidRPr="002F6447">
        <w:rPr>
          <w:color w:val="000000"/>
        </w:rPr>
        <w:tab/>
      </w:r>
      <w:r w:rsidRPr="002F6447">
        <w:rPr>
          <w:color w:val="000000"/>
        </w:rPr>
        <w:tab/>
      </w:r>
    </w:p>
    <w:p w14:paraId="45FE20EF" w14:textId="77777777" w:rsidR="008B4840" w:rsidRPr="002F6447" w:rsidRDefault="004B7624">
      <w:pPr>
        <w:jc w:val="both"/>
        <w:rPr>
          <w:color w:val="000000"/>
        </w:rPr>
      </w:pPr>
      <w:r w:rsidRPr="002F6447">
        <w:rPr>
          <w:b/>
          <w:color w:val="000000"/>
        </w:rPr>
        <w:t>/allkirjastatud digitaalselt/</w:t>
      </w:r>
      <w:r w:rsidRPr="002F6447">
        <w:rPr>
          <w:b/>
          <w:color w:val="000000"/>
        </w:rPr>
        <w:tab/>
      </w:r>
      <w:r w:rsidRPr="002F6447">
        <w:rPr>
          <w:b/>
          <w:color w:val="000000"/>
        </w:rPr>
        <w:tab/>
      </w:r>
      <w:r w:rsidRPr="002F6447">
        <w:rPr>
          <w:b/>
          <w:color w:val="000000"/>
        </w:rPr>
        <w:tab/>
        <w:t xml:space="preserve">           /allkirjastatud digitaalselt/</w:t>
      </w:r>
    </w:p>
    <w:p w14:paraId="414246B1" w14:textId="77777777" w:rsidR="008B4840" w:rsidRPr="002F6447" w:rsidRDefault="004B7624">
      <w:pPr>
        <w:jc w:val="both"/>
        <w:rPr>
          <w:color w:val="000000"/>
        </w:rPr>
      </w:pPr>
      <w:r w:rsidRPr="002F6447">
        <w:rPr>
          <w:color w:val="000000"/>
        </w:rPr>
        <w:t xml:space="preserve">          Juhatuse liige</w:t>
      </w:r>
      <w:r w:rsidRPr="002F6447">
        <w:rPr>
          <w:color w:val="000000"/>
        </w:rPr>
        <w:tab/>
      </w:r>
      <w:r w:rsidRPr="002F6447">
        <w:rPr>
          <w:color w:val="000000"/>
        </w:rPr>
        <w:tab/>
      </w:r>
      <w:r w:rsidRPr="002F6447">
        <w:rPr>
          <w:color w:val="000000"/>
        </w:rPr>
        <w:tab/>
      </w:r>
      <w:r w:rsidRPr="002F6447">
        <w:rPr>
          <w:color w:val="000000"/>
        </w:rPr>
        <w:tab/>
      </w:r>
      <w:r w:rsidRPr="002F6447">
        <w:rPr>
          <w:color w:val="000000"/>
        </w:rPr>
        <w:tab/>
      </w:r>
      <w:r w:rsidRPr="002F6447">
        <w:rPr>
          <w:color w:val="000000"/>
        </w:rPr>
        <w:tab/>
        <w:t xml:space="preserve">Juhatuse liige </w:t>
      </w:r>
      <w:r w:rsidRPr="002F6447">
        <w:t xml:space="preserve"> </w:t>
      </w:r>
    </w:p>
    <w:sectPr w:rsidR="008B4840" w:rsidRPr="002F6447">
      <w:type w:val="continuous"/>
      <w:pgSz w:w="11906" w:h="16838"/>
      <w:pgMar w:top="1440" w:right="180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35CA" w14:textId="77777777" w:rsidR="004B7624" w:rsidRDefault="004B7624">
      <w:r>
        <w:separator/>
      </w:r>
    </w:p>
  </w:endnote>
  <w:endnote w:type="continuationSeparator" w:id="0">
    <w:p w14:paraId="30C17FCD" w14:textId="77777777" w:rsidR="004B7624" w:rsidRDefault="004B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Montserrat">
    <w:charset w:val="BA"/>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861C" w14:textId="77777777" w:rsidR="008B4840" w:rsidRDefault="004B7624">
    <w:pPr>
      <w:jc w:val="center"/>
    </w:pPr>
    <w:r>
      <w:rPr>
        <w:b/>
      </w:rPr>
      <w:t>OÜ Eventtime</w:t>
    </w:r>
    <w:r>
      <w:t xml:space="preserve">, registrikood </w:t>
    </w:r>
    <w:r>
      <w:rPr>
        <w:b/>
        <w:color w:val="000000"/>
        <w:highlight w:val="white"/>
      </w:rPr>
      <w:t>12887285</w:t>
    </w:r>
    <w:r>
      <w:t>, Anne 61-16, Tartu, 50703</w:t>
    </w:r>
  </w:p>
  <w:p w14:paraId="5CD99692" w14:textId="77777777" w:rsidR="008B4840" w:rsidRDefault="008B4840">
    <w:pPr>
      <w:jc w:val="center"/>
    </w:pPr>
  </w:p>
  <w:p w14:paraId="227233EF" w14:textId="77777777" w:rsidR="008B4840" w:rsidRDefault="004B7624">
    <w:pPr>
      <w:jc w:val="center"/>
    </w:pPr>
    <w:r>
      <w:fldChar w:fldCharType="begin"/>
    </w:r>
    <w:r>
      <w:instrText>PAGE</w:instrText>
    </w:r>
    <w:r>
      <w:fldChar w:fldCharType="separate"/>
    </w:r>
    <w:r w:rsidR="002F6447">
      <w:rPr>
        <w:noProof/>
      </w:rPr>
      <w:t>1</w:t>
    </w:r>
    <w:r>
      <w:fldChar w:fldCharType="end"/>
    </w:r>
    <w:r>
      <w:t>(</w:t>
    </w:r>
    <w:r>
      <w:fldChar w:fldCharType="begin"/>
    </w:r>
    <w:r>
      <w:instrText>NUMPAGES</w:instrText>
    </w:r>
    <w:r>
      <w:fldChar w:fldCharType="separate"/>
    </w:r>
    <w:r w:rsidR="002F6447">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02E7" w14:textId="77777777" w:rsidR="004B7624" w:rsidRDefault="004B7624">
      <w:r>
        <w:separator/>
      </w:r>
    </w:p>
  </w:footnote>
  <w:footnote w:type="continuationSeparator" w:id="0">
    <w:p w14:paraId="772E6353" w14:textId="77777777" w:rsidR="004B7624" w:rsidRDefault="004B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647E" w14:textId="77777777" w:rsidR="008B4840" w:rsidRDefault="004B7624">
    <w:pPr>
      <w:pBdr>
        <w:top w:val="nil"/>
        <w:left w:val="nil"/>
        <w:bottom w:val="nil"/>
        <w:right w:val="nil"/>
        <w:between w:val="nil"/>
      </w:pBdr>
      <w:tabs>
        <w:tab w:val="center" w:pos="4536"/>
        <w:tab w:val="right" w:pos="9072"/>
      </w:tabs>
      <w:jc w:val="right"/>
      <w:rPr>
        <w:color w:val="000000"/>
      </w:rPr>
    </w:pPr>
    <w:r>
      <w:rPr>
        <w:noProof/>
      </w:rPr>
      <w:drawing>
        <wp:anchor distT="0" distB="0" distL="114300" distR="114300" simplePos="0" relativeHeight="251658240" behindDoc="0" locked="0" layoutInCell="1" hidden="0" allowOverlap="1" wp14:anchorId="529E729C" wp14:editId="239FBF0A">
          <wp:simplePos x="0" y="0"/>
          <wp:positionH relativeFrom="column">
            <wp:posOffset>5143500</wp:posOffset>
          </wp:positionH>
          <wp:positionV relativeFrom="paragraph">
            <wp:posOffset>-278129</wp:posOffset>
          </wp:positionV>
          <wp:extent cx="1111885" cy="134175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1885" cy="1341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4E5"/>
    <w:multiLevelType w:val="multilevel"/>
    <w:tmpl w:val="37ECE8D8"/>
    <w:lvl w:ilvl="0">
      <w:start w:val="1"/>
      <w:numFmt w:val="decimal"/>
      <w:lvlText w:val="%1."/>
      <w:lvlJc w:val="left"/>
      <w:pPr>
        <w:ind w:left="720" w:hanging="360"/>
      </w:pPr>
      <w:rPr>
        <w:b/>
      </w:rPr>
    </w:lvl>
    <w:lvl w:ilvl="1">
      <w:start w:val="1"/>
      <w:numFmt w:val="decimal"/>
      <w:lvlText w:val="%1.%2."/>
      <w:lvlJc w:val="left"/>
      <w:pPr>
        <w:ind w:left="720" w:hanging="360"/>
      </w:pPr>
      <w:rPr>
        <w:b w:val="0"/>
        <w:color w:val="000000"/>
      </w:rPr>
    </w:lvl>
    <w:lvl w:ilvl="2">
      <w:start w:val="1"/>
      <w:numFmt w:val="decimal"/>
      <w:lvlText w:val="%1.%2.%3."/>
      <w:lvlJc w:val="left"/>
      <w:pPr>
        <w:ind w:left="1146"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40"/>
    <w:rsid w:val="002F6447"/>
    <w:rsid w:val="004B7624"/>
    <w:rsid w:val="008B48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C05"/>
  <w15:docId w15:val="{DD12495F-4F92-46FE-B7C7-D1DDA5EF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4F2D"/>
    <w:rPr>
      <w:lang w:val="lv-LV" w:eastAsia="lv-LV"/>
    </w:rPr>
  </w:style>
  <w:style w:type="paragraph" w:styleId="Pealkiri1">
    <w:name w:val="heading 1"/>
    <w:basedOn w:val="Normaallaad"/>
    <w:next w:val="Normaallaad"/>
    <w:link w:val="Pealkiri1Mrk"/>
    <w:uiPriority w:val="9"/>
    <w:qFormat/>
    <w:rsid w:val="00C14F2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
    <w:semiHidden/>
    <w:unhideWhenUsed/>
    <w:qFormat/>
    <w:rsid w:val="00264B96"/>
    <w:pPr>
      <w:tabs>
        <w:tab w:val="num" w:pos="720"/>
      </w:tabs>
      <w:ind w:left="720" w:hanging="720"/>
      <w:jc w:val="both"/>
      <w:outlineLvl w:val="1"/>
    </w:pPr>
    <w:rPr>
      <w:szCs w:val="20"/>
      <w:lang w:val="et-EE" w:eastAsia="en-US"/>
    </w:rPr>
  </w:style>
  <w:style w:type="paragraph" w:styleId="Pealkiri3">
    <w:name w:val="heading 3"/>
    <w:basedOn w:val="Normaallaad"/>
    <w:next w:val="Normaallaad"/>
    <w:link w:val="Pealkiri3Mrk"/>
    <w:uiPriority w:val="9"/>
    <w:semiHidden/>
    <w:unhideWhenUsed/>
    <w:qFormat/>
    <w:rsid w:val="00264B96"/>
    <w:pPr>
      <w:tabs>
        <w:tab w:val="num" w:pos="1440"/>
      </w:tabs>
      <w:ind w:left="1440" w:hanging="720"/>
      <w:jc w:val="both"/>
      <w:outlineLvl w:val="2"/>
    </w:pPr>
    <w:rPr>
      <w:szCs w:val="20"/>
      <w:lang w:val="et-EE" w:eastAsia="en-US"/>
    </w:rPr>
  </w:style>
  <w:style w:type="paragraph" w:styleId="Pealkiri4">
    <w:name w:val="heading 4"/>
    <w:basedOn w:val="Normaallaad"/>
    <w:next w:val="Normaallaad"/>
    <w:link w:val="Pealkiri4Mrk"/>
    <w:uiPriority w:val="9"/>
    <w:semiHidden/>
    <w:unhideWhenUsed/>
    <w:qFormat/>
    <w:rsid w:val="00264B96"/>
    <w:pPr>
      <w:tabs>
        <w:tab w:val="num" w:pos="2160"/>
      </w:tabs>
      <w:ind w:left="2160" w:hanging="720"/>
      <w:jc w:val="both"/>
      <w:outlineLvl w:val="3"/>
    </w:pPr>
    <w:rPr>
      <w:rFonts w:ascii="Verdana" w:hAnsi="Verdana"/>
      <w:sz w:val="20"/>
      <w:szCs w:val="20"/>
      <w:lang w:val="et-EE" w:eastAsia="en-US"/>
    </w:rPr>
  </w:style>
  <w:style w:type="paragraph" w:styleId="Pealkiri5">
    <w:name w:val="heading 5"/>
    <w:basedOn w:val="Pealkiri2"/>
    <w:next w:val="Normaallaad"/>
    <w:link w:val="Pealkiri5Mrk"/>
    <w:uiPriority w:val="9"/>
    <w:semiHidden/>
    <w:unhideWhenUsed/>
    <w:qFormat/>
    <w:rsid w:val="00264B96"/>
    <w:pPr>
      <w:tabs>
        <w:tab w:val="clear" w:pos="720"/>
        <w:tab w:val="num" w:pos="1008"/>
      </w:tabs>
      <w:ind w:left="1008" w:hanging="1008"/>
      <w:outlineLvl w:val="4"/>
    </w:pPr>
  </w:style>
  <w:style w:type="paragraph" w:styleId="Pealkiri6">
    <w:name w:val="heading 6"/>
    <w:basedOn w:val="Normaallaad"/>
    <w:next w:val="Normaallaad"/>
    <w:link w:val="Pealkiri6Mrk"/>
    <w:uiPriority w:val="9"/>
    <w:semiHidden/>
    <w:unhideWhenUsed/>
    <w:qFormat/>
    <w:rsid w:val="00264B96"/>
    <w:pPr>
      <w:tabs>
        <w:tab w:val="num" w:pos="1152"/>
      </w:tabs>
      <w:spacing w:before="240" w:after="60"/>
      <w:ind w:left="1152" w:hanging="1152"/>
      <w:jc w:val="both"/>
      <w:outlineLvl w:val="5"/>
    </w:pPr>
    <w:rPr>
      <w:i/>
      <w:sz w:val="22"/>
      <w:szCs w:val="20"/>
      <w:lang w:val="et-EE" w:eastAsia="en-US"/>
    </w:rPr>
  </w:style>
  <w:style w:type="paragraph" w:styleId="Pealkiri7">
    <w:name w:val="heading 7"/>
    <w:basedOn w:val="Normaallaad"/>
    <w:next w:val="Normaallaad"/>
    <w:link w:val="Pealkiri7Mrk"/>
    <w:uiPriority w:val="99"/>
    <w:qFormat/>
    <w:rsid w:val="00264B96"/>
    <w:pPr>
      <w:tabs>
        <w:tab w:val="num" w:pos="1296"/>
      </w:tabs>
      <w:spacing w:before="240" w:after="60"/>
      <w:ind w:left="1296" w:hanging="1296"/>
      <w:jc w:val="both"/>
      <w:outlineLvl w:val="6"/>
    </w:pPr>
    <w:rPr>
      <w:rFonts w:ascii="Arial" w:hAnsi="Arial"/>
      <w:sz w:val="20"/>
      <w:szCs w:val="20"/>
      <w:lang w:val="et-EE" w:eastAsia="en-US"/>
    </w:rPr>
  </w:style>
  <w:style w:type="paragraph" w:styleId="Pealkiri8">
    <w:name w:val="heading 8"/>
    <w:basedOn w:val="Normaallaad"/>
    <w:next w:val="Normaallaad"/>
    <w:link w:val="Pealkiri8Mrk"/>
    <w:uiPriority w:val="99"/>
    <w:qFormat/>
    <w:rsid w:val="00264B96"/>
    <w:pPr>
      <w:tabs>
        <w:tab w:val="num" w:pos="1440"/>
      </w:tabs>
      <w:spacing w:before="240" w:after="60"/>
      <w:ind w:left="1440" w:hanging="1440"/>
      <w:jc w:val="both"/>
      <w:outlineLvl w:val="7"/>
    </w:pPr>
    <w:rPr>
      <w:rFonts w:ascii="Arial" w:hAnsi="Arial"/>
      <w:i/>
      <w:sz w:val="20"/>
      <w:szCs w:val="20"/>
      <w:lang w:val="et-EE" w:eastAsia="en-US"/>
    </w:rPr>
  </w:style>
  <w:style w:type="paragraph" w:styleId="Pealkiri9">
    <w:name w:val="heading 9"/>
    <w:basedOn w:val="Normaallaad"/>
    <w:next w:val="Normaallaad"/>
    <w:link w:val="Pealkiri9Mrk"/>
    <w:uiPriority w:val="99"/>
    <w:qFormat/>
    <w:rsid w:val="00264B96"/>
    <w:pPr>
      <w:tabs>
        <w:tab w:val="num" w:pos="1584"/>
      </w:tabs>
      <w:spacing w:before="240" w:after="60"/>
      <w:ind w:left="1584" w:hanging="1584"/>
      <w:jc w:val="both"/>
      <w:outlineLvl w:val="8"/>
    </w:pPr>
    <w:rPr>
      <w:rFonts w:ascii="Arial" w:hAnsi="Arial"/>
      <w:b/>
      <w:i/>
      <w:sz w:val="18"/>
      <w:szCs w:val="20"/>
      <w:lang w:val="et-EE"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link w:val="PealkiriMrk"/>
    <w:uiPriority w:val="10"/>
    <w:qFormat/>
    <w:rsid w:val="00A05647"/>
    <w:pPr>
      <w:jc w:val="center"/>
    </w:pPr>
    <w:rPr>
      <w:b/>
      <w:bCs/>
      <w:noProof/>
      <w:sz w:val="40"/>
      <w:szCs w:val="32"/>
      <w:lang w:val="et-EE" w:eastAsia="et-EE"/>
    </w:rPr>
  </w:style>
  <w:style w:type="character" w:customStyle="1" w:styleId="Pealkiri1Mrk">
    <w:name w:val="Pealkiri 1 Märk"/>
    <w:basedOn w:val="Liguvaikefont"/>
    <w:link w:val="Pealkiri1"/>
    <w:uiPriority w:val="9"/>
    <w:rsid w:val="00786F5E"/>
    <w:rPr>
      <w:rFonts w:asciiTheme="majorHAnsi" w:eastAsiaTheme="majorEastAsia" w:hAnsiTheme="majorHAnsi" w:cstheme="majorBidi"/>
      <w:b/>
      <w:bCs/>
      <w:kern w:val="32"/>
      <w:sz w:val="32"/>
      <w:szCs w:val="32"/>
      <w:lang w:val="lv-LV" w:eastAsia="lv-LV"/>
    </w:rPr>
  </w:style>
  <w:style w:type="character" w:customStyle="1" w:styleId="Pealkiri2Mrk">
    <w:name w:val="Pealkiri 2 Märk"/>
    <w:basedOn w:val="Liguvaikefont"/>
    <w:link w:val="Pealkiri2"/>
    <w:uiPriority w:val="9"/>
    <w:semiHidden/>
    <w:rsid w:val="00786F5E"/>
    <w:rPr>
      <w:rFonts w:asciiTheme="majorHAnsi" w:eastAsiaTheme="majorEastAsia" w:hAnsiTheme="majorHAnsi" w:cstheme="majorBidi"/>
      <w:b/>
      <w:bCs/>
      <w:i/>
      <w:iCs/>
      <w:sz w:val="28"/>
      <w:szCs w:val="28"/>
      <w:lang w:val="lv-LV" w:eastAsia="lv-LV"/>
    </w:rPr>
  </w:style>
  <w:style w:type="character" w:customStyle="1" w:styleId="Pealkiri3Mrk">
    <w:name w:val="Pealkiri 3 Märk"/>
    <w:basedOn w:val="Liguvaikefont"/>
    <w:link w:val="Pealkiri3"/>
    <w:uiPriority w:val="9"/>
    <w:semiHidden/>
    <w:rsid w:val="00786F5E"/>
    <w:rPr>
      <w:rFonts w:asciiTheme="majorHAnsi" w:eastAsiaTheme="majorEastAsia" w:hAnsiTheme="majorHAnsi" w:cstheme="majorBidi"/>
      <w:b/>
      <w:bCs/>
      <w:sz w:val="26"/>
      <w:szCs w:val="26"/>
      <w:lang w:val="lv-LV" w:eastAsia="lv-LV"/>
    </w:rPr>
  </w:style>
  <w:style w:type="character" w:customStyle="1" w:styleId="Pealkiri4Mrk">
    <w:name w:val="Pealkiri 4 Märk"/>
    <w:basedOn w:val="Liguvaikefont"/>
    <w:link w:val="Pealkiri4"/>
    <w:uiPriority w:val="9"/>
    <w:semiHidden/>
    <w:rsid w:val="00786F5E"/>
    <w:rPr>
      <w:rFonts w:asciiTheme="minorHAnsi" w:eastAsiaTheme="minorEastAsia" w:hAnsiTheme="minorHAnsi" w:cstheme="minorBidi"/>
      <w:b/>
      <w:bCs/>
      <w:sz w:val="28"/>
      <w:szCs w:val="28"/>
      <w:lang w:val="lv-LV" w:eastAsia="lv-LV"/>
    </w:rPr>
  </w:style>
  <w:style w:type="character" w:customStyle="1" w:styleId="Pealkiri5Mrk">
    <w:name w:val="Pealkiri 5 Märk"/>
    <w:basedOn w:val="Liguvaikefont"/>
    <w:link w:val="Pealkiri5"/>
    <w:uiPriority w:val="9"/>
    <w:semiHidden/>
    <w:rsid w:val="00786F5E"/>
    <w:rPr>
      <w:rFonts w:asciiTheme="minorHAnsi" w:eastAsiaTheme="minorEastAsia" w:hAnsiTheme="minorHAnsi" w:cstheme="minorBidi"/>
      <w:b/>
      <w:bCs/>
      <w:i/>
      <w:iCs/>
      <w:sz w:val="26"/>
      <w:szCs w:val="26"/>
      <w:lang w:val="lv-LV" w:eastAsia="lv-LV"/>
    </w:rPr>
  </w:style>
  <w:style w:type="character" w:customStyle="1" w:styleId="Pealkiri6Mrk">
    <w:name w:val="Pealkiri 6 Märk"/>
    <w:basedOn w:val="Liguvaikefont"/>
    <w:link w:val="Pealkiri6"/>
    <w:uiPriority w:val="9"/>
    <w:semiHidden/>
    <w:rsid w:val="00786F5E"/>
    <w:rPr>
      <w:rFonts w:asciiTheme="minorHAnsi" w:eastAsiaTheme="minorEastAsia" w:hAnsiTheme="minorHAnsi" w:cstheme="minorBidi"/>
      <w:b/>
      <w:bCs/>
      <w:lang w:val="lv-LV" w:eastAsia="lv-LV"/>
    </w:rPr>
  </w:style>
  <w:style w:type="character" w:customStyle="1" w:styleId="Pealkiri7Mrk">
    <w:name w:val="Pealkiri 7 Märk"/>
    <w:basedOn w:val="Liguvaikefont"/>
    <w:link w:val="Pealkiri7"/>
    <w:uiPriority w:val="9"/>
    <w:semiHidden/>
    <w:rsid w:val="00786F5E"/>
    <w:rPr>
      <w:rFonts w:asciiTheme="minorHAnsi" w:eastAsiaTheme="minorEastAsia" w:hAnsiTheme="minorHAnsi" w:cstheme="minorBidi"/>
      <w:sz w:val="24"/>
      <w:szCs w:val="24"/>
      <w:lang w:val="lv-LV" w:eastAsia="lv-LV"/>
    </w:rPr>
  </w:style>
  <w:style w:type="character" w:customStyle="1" w:styleId="Pealkiri8Mrk">
    <w:name w:val="Pealkiri 8 Märk"/>
    <w:basedOn w:val="Liguvaikefont"/>
    <w:link w:val="Pealkiri8"/>
    <w:uiPriority w:val="9"/>
    <w:semiHidden/>
    <w:rsid w:val="00786F5E"/>
    <w:rPr>
      <w:rFonts w:asciiTheme="minorHAnsi" w:eastAsiaTheme="minorEastAsia" w:hAnsiTheme="minorHAnsi" w:cstheme="minorBidi"/>
      <w:i/>
      <w:iCs/>
      <w:sz w:val="24"/>
      <w:szCs w:val="24"/>
      <w:lang w:val="lv-LV" w:eastAsia="lv-LV"/>
    </w:rPr>
  </w:style>
  <w:style w:type="character" w:customStyle="1" w:styleId="Pealkiri9Mrk">
    <w:name w:val="Pealkiri 9 Märk"/>
    <w:basedOn w:val="Liguvaikefont"/>
    <w:link w:val="Pealkiri9"/>
    <w:uiPriority w:val="9"/>
    <w:semiHidden/>
    <w:rsid w:val="00786F5E"/>
    <w:rPr>
      <w:rFonts w:asciiTheme="majorHAnsi" w:eastAsiaTheme="majorEastAsia" w:hAnsiTheme="majorHAnsi" w:cstheme="majorBidi"/>
      <w:lang w:val="lv-LV" w:eastAsia="lv-LV"/>
    </w:rPr>
  </w:style>
  <w:style w:type="paragraph" w:styleId="Kehatekst">
    <w:name w:val="Body Text"/>
    <w:basedOn w:val="Normaallaad"/>
    <w:link w:val="KehatekstMrk"/>
    <w:uiPriority w:val="99"/>
    <w:rsid w:val="00C14F2D"/>
    <w:pPr>
      <w:spacing w:after="120"/>
    </w:pPr>
  </w:style>
  <w:style w:type="character" w:customStyle="1" w:styleId="KehatekstMrk">
    <w:name w:val="Kehatekst Märk"/>
    <w:basedOn w:val="Liguvaikefont"/>
    <w:link w:val="Kehatekst"/>
    <w:uiPriority w:val="99"/>
    <w:locked/>
    <w:rsid w:val="00C14F2D"/>
    <w:rPr>
      <w:sz w:val="24"/>
      <w:lang w:val="lv-LV" w:eastAsia="lv-LV"/>
    </w:rPr>
  </w:style>
  <w:style w:type="character" w:styleId="Hperlink">
    <w:name w:val="Hyperlink"/>
    <w:basedOn w:val="Liguvaikefont"/>
    <w:uiPriority w:val="99"/>
    <w:rsid w:val="00C14F2D"/>
    <w:rPr>
      <w:rFonts w:cs="Times New Roman"/>
      <w:color w:val="0000FF"/>
      <w:u w:val="single"/>
    </w:rPr>
  </w:style>
  <w:style w:type="paragraph" w:styleId="Pis">
    <w:name w:val="header"/>
    <w:basedOn w:val="Normaallaad"/>
    <w:link w:val="PisMrk"/>
    <w:uiPriority w:val="99"/>
    <w:semiHidden/>
    <w:rsid w:val="00C14F2D"/>
    <w:pPr>
      <w:tabs>
        <w:tab w:val="center" w:pos="4536"/>
        <w:tab w:val="right" w:pos="9072"/>
      </w:tabs>
    </w:pPr>
  </w:style>
  <w:style w:type="character" w:customStyle="1" w:styleId="PisMrk">
    <w:name w:val="Päis Märk"/>
    <w:basedOn w:val="Liguvaikefont"/>
    <w:link w:val="Pis"/>
    <w:uiPriority w:val="99"/>
    <w:semiHidden/>
    <w:locked/>
    <w:rsid w:val="00C14F2D"/>
    <w:rPr>
      <w:sz w:val="24"/>
      <w:lang w:val="lv-LV" w:eastAsia="lv-LV"/>
    </w:rPr>
  </w:style>
  <w:style w:type="character" w:customStyle="1" w:styleId="label">
    <w:name w:val="label"/>
    <w:uiPriority w:val="99"/>
    <w:rsid w:val="00C14F2D"/>
  </w:style>
  <w:style w:type="paragraph" w:styleId="Normaallaadveeb">
    <w:name w:val="Normal (Web)"/>
    <w:basedOn w:val="Normaallaad"/>
    <w:uiPriority w:val="99"/>
    <w:rsid w:val="00473B05"/>
    <w:pPr>
      <w:spacing w:before="100" w:beforeAutospacing="1" w:after="100" w:afterAutospacing="1"/>
    </w:pPr>
    <w:rPr>
      <w:rFonts w:ascii="Verdana" w:hAnsi="Verdana" w:cs="Arial Unicode MS"/>
      <w:color w:val="000000"/>
      <w:sz w:val="18"/>
      <w:szCs w:val="18"/>
      <w:lang w:val="en-GB" w:eastAsia="en-US"/>
    </w:rPr>
  </w:style>
  <w:style w:type="table" w:styleId="Kontuurtabel">
    <w:name w:val="Table Grid"/>
    <w:basedOn w:val="Normaaltabel"/>
    <w:uiPriority w:val="99"/>
    <w:rsid w:val="004F07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rsid w:val="00A677AB"/>
    <w:pPr>
      <w:tabs>
        <w:tab w:val="center" w:pos="4536"/>
        <w:tab w:val="right" w:pos="9072"/>
      </w:tabs>
    </w:pPr>
  </w:style>
  <w:style w:type="character" w:customStyle="1" w:styleId="JalusMrk">
    <w:name w:val="Jalus Märk"/>
    <w:basedOn w:val="Liguvaikefont"/>
    <w:link w:val="Jalus"/>
    <w:uiPriority w:val="99"/>
    <w:semiHidden/>
    <w:rsid w:val="00786F5E"/>
    <w:rPr>
      <w:sz w:val="24"/>
      <w:szCs w:val="24"/>
      <w:lang w:val="lv-LV" w:eastAsia="lv-LV"/>
    </w:rPr>
  </w:style>
  <w:style w:type="character" w:styleId="Lehekljenumber">
    <w:name w:val="page number"/>
    <w:basedOn w:val="Liguvaikefont"/>
    <w:uiPriority w:val="99"/>
    <w:rsid w:val="00004155"/>
    <w:rPr>
      <w:rFonts w:cs="Times New Roman"/>
    </w:rPr>
  </w:style>
  <w:style w:type="paragraph" w:styleId="Loendilik">
    <w:name w:val="List Paragraph"/>
    <w:basedOn w:val="Normaallaad"/>
    <w:uiPriority w:val="99"/>
    <w:qFormat/>
    <w:rsid w:val="00114E6E"/>
    <w:pPr>
      <w:ind w:left="708"/>
    </w:pPr>
    <w:rPr>
      <w:lang w:val="en-US" w:eastAsia="en-US"/>
    </w:rPr>
  </w:style>
  <w:style w:type="character" w:customStyle="1" w:styleId="PealkiriMrk">
    <w:name w:val="Pealkiri Märk"/>
    <w:basedOn w:val="Liguvaikefont"/>
    <w:link w:val="Pealkiri"/>
    <w:rsid w:val="00A05647"/>
    <w:rPr>
      <w:b/>
      <w:bCs/>
      <w:noProof/>
      <w:sz w:val="40"/>
      <w:szCs w:val="32"/>
    </w:rPr>
  </w:style>
  <w:style w:type="paragraph" w:styleId="Jutumullitekst">
    <w:name w:val="Balloon Text"/>
    <w:basedOn w:val="Normaallaad"/>
    <w:link w:val="JutumullitekstMrk"/>
    <w:uiPriority w:val="99"/>
    <w:semiHidden/>
    <w:unhideWhenUsed/>
    <w:rsid w:val="00745D50"/>
    <w:rPr>
      <w:rFonts w:ascii="Tahoma" w:hAnsi="Tahoma" w:cs="Tahoma"/>
      <w:sz w:val="16"/>
      <w:szCs w:val="16"/>
    </w:rPr>
  </w:style>
  <w:style w:type="character" w:customStyle="1" w:styleId="JutumullitekstMrk">
    <w:name w:val="Jutumullitekst Märk"/>
    <w:basedOn w:val="Liguvaikefont"/>
    <w:link w:val="Jutumullitekst"/>
    <w:uiPriority w:val="99"/>
    <w:semiHidden/>
    <w:rsid w:val="00745D50"/>
    <w:rPr>
      <w:rFonts w:ascii="Tahoma" w:hAnsi="Tahoma" w:cs="Tahoma"/>
      <w:sz w:val="16"/>
      <w:szCs w:val="16"/>
      <w:lang w:val="lv-LV" w:eastAsia="lv-LV"/>
    </w:rPr>
  </w:style>
  <w:style w:type="character" w:customStyle="1" w:styleId="apple-converted-space">
    <w:name w:val="apple-converted-space"/>
    <w:basedOn w:val="Liguvaikefont"/>
    <w:rsid w:val="00414BA3"/>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arel@fullsecurity.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arel@fullsecurity.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v/xo4clarEosKLNTh3/Wt0aZQ==">CgMxLjA4AHIhMUFqVFpKYTNjdC1idlFFMjhyX3pkaS1qTVRUaTJwTDFt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8070</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kroot.olo</dc:creator>
  <cp:lastModifiedBy>kaarel</cp:lastModifiedBy>
  <cp:revision>2</cp:revision>
  <dcterms:created xsi:type="dcterms:W3CDTF">2024-02-20T21:25:00Z</dcterms:created>
  <dcterms:modified xsi:type="dcterms:W3CDTF">2024-05-10T08:27:00Z</dcterms:modified>
</cp:coreProperties>
</file>